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F7F1" w14:textId="0C9A35CB" w:rsidR="005D13F9" w:rsidRPr="004E7CED" w:rsidRDefault="005D13F9" w:rsidP="005D13F9">
      <w:pPr>
        <w:spacing w:after="0" w:line="240" w:lineRule="auto"/>
        <w:ind w:left="5664"/>
        <w:jc w:val="center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>Update date: 05/01/2024</w:t>
      </w:r>
    </w:p>
    <w:p w14:paraId="15E435D3" w14:textId="77777777" w:rsidR="005D13F9" w:rsidRPr="004E7CED" w:rsidRDefault="005D13F9" w:rsidP="005D13F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>ACADEMIC</w:t>
      </w:r>
    </w:p>
    <w:p w14:paraId="7D8DAE12" w14:textId="6EF1972C" w:rsidR="000D3F19" w:rsidRPr="004E7CED" w:rsidRDefault="005D13F9" w:rsidP="005D13F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>CURRICULUM VITAE</w:t>
      </w:r>
    </w:p>
    <w:p w14:paraId="3F5BEB11" w14:textId="77777777" w:rsidR="00D95BD4" w:rsidRPr="004E7CED" w:rsidRDefault="00D95BD4" w:rsidP="00E9183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455AED6" w14:textId="77777777" w:rsidR="00E91837" w:rsidRPr="004E7CED" w:rsidRDefault="00E91837" w:rsidP="00E9183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6212268" w14:textId="433ECEFA" w:rsidR="00E91837" w:rsidRPr="004E7CED" w:rsidRDefault="00E91837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 xml:space="preserve">1. </w:t>
      </w:r>
      <w:r w:rsidRPr="004E7CED">
        <w:rPr>
          <w:rFonts w:asciiTheme="majorBidi" w:hAnsiTheme="majorBidi" w:cstheme="majorBidi"/>
          <w:b/>
          <w:sz w:val="24"/>
          <w:szCs w:val="24"/>
        </w:rPr>
        <w:tab/>
      </w:r>
      <w:r w:rsidR="009F0403" w:rsidRPr="004E7CED">
        <w:rPr>
          <w:rFonts w:asciiTheme="majorBidi" w:hAnsiTheme="majorBidi" w:cstheme="majorBidi"/>
          <w:b/>
          <w:sz w:val="24"/>
          <w:szCs w:val="24"/>
        </w:rPr>
        <w:t>Name Surname</w:t>
      </w:r>
      <w:r w:rsidR="008C7052" w:rsidRPr="004E7CED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7309B5" w:rsidRPr="004E7CED">
        <w:rPr>
          <w:rFonts w:asciiTheme="majorBidi" w:hAnsiTheme="majorBidi" w:cstheme="majorBidi"/>
          <w:sz w:val="24"/>
          <w:szCs w:val="24"/>
        </w:rPr>
        <w:t>Hakan Atamtürk</w:t>
      </w:r>
    </w:p>
    <w:p w14:paraId="6FD478A8" w14:textId="2D03948C" w:rsidR="00E91837" w:rsidRPr="004E7CED" w:rsidRDefault="005D13F9" w:rsidP="00E91837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>2</w:t>
      </w:r>
      <w:r w:rsidR="008C7052" w:rsidRPr="004E7CE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8C7052" w:rsidRPr="004E7CED">
        <w:rPr>
          <w:rFonts w:asciiTheme="majorBidi" w:hAnsiTheme="majorBidi" w:cstheme="majorBidi"/>
          <w:b/>
          <w:sz w:val="24"/>
          <w:szCs w:val="24"/>
        </w:rPr>
        <w:tab/>
        <w:t>Title</w:t>
      </w:r>
      <w:r w:rsidR="008C7052" w:rsidRPr="004E7CED">
        <w:rPr>
          <w:rFonts w:asciiTheme="majorBidi" w:hAnsiTheme="majorBidi" w:cstheme="majorBidi"/>
          <w:b/>
          <w:sz w:val="24"/>
          <w:szCs w:val="24"/>
        </w:rPr>
        <w:tab/>
      </w:r>
      <w:r w:rsidR="008C7052" w:rsidRPr="004E7CED">
        <w:rPr>
          <w:rFonts w:asciiTheme="majorBidi" w:hAnsiTheme="majorBidi" w:cstheme="majorBidi"/>
          <w:b/>
          <w:sz w:val="24"/>
          <w:szCs w:val="24"/>
        </w:rPr>
        <w:tab/>
      </w:r>
      <w:r w:rsidR="008C7052" w:rsidRPr="004E7CED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7309B5" w:rsidRPr="004E7CED">
        <w:rPr>
          <w:rFonts w:asciiTheme="majorBidi" w:hAnsiTheme="majorBidi" w:cstheme="majorBidi"/>
          <w:bCs/>
          <w:sz w:val="24"/>
          <w:szCs w:val="24"/>
        </w:rPr>
        <w:t>Assoc.Prof.Dr.</w:t>
      </w:r>
    </w:p>
    <w:p w14:paraId="53ECED7A" w14:textId="2E82CB57" w:rsidR="00E91837" w:rsidRPr="004E7CED" w:rsidRDefault="005D13F9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>3. Educational Background     :</w:t>
      </w:r>
    </w:p>
    <w:p w14:paraId="435F37CA" w14:textId="77777777" w:rsidR="00E91837" w:rsidRPr="004E7CED" w:rsidRDefault="00E91837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3686"/>
        <w:gridCol w:w="1559"/>
      </w:tblGrid>
      <w:tr w:rsidR="00E91837" w:rsidRPr="004E7CED" w14:paraId="7F7F4FFF" w14:textId="77777777" w:rsidTr="003808AB">
        <w:trPr>
          <w:trHeight w:val="8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B63" w14:textId="77777777" w:rsidR="00E91837" w:rsidRPr="004E7CED" w:rsidRDefault="00E9183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87DA7FD" w14:textId="77777777" w:rsidR="00E91837" w:rsidRPr="004E7CED" w:rsidRDefault="002915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b/>
                <w:sz w:val="24"/>
                <w:szCs w:val="24"/>
              </w:rPr>
              <w:t>Degree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5247" w14:textId="77777777" w:rsidR="00E91837" w:rsidRPr="004E7CED" w:rsidRDefault="00E9183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93B3E92" w14:textId="77777777" w:rsidR="00E91837" w:rsidRPr="004E7CED" w:rsidRDefault="002915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b/>
                <w:sz w:val="24"/>
                <w:szCs w:val="24"/>
              </w:rPr>
              <w:t>Department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32D" w14:textId="77777777" w:rsidR="00E91837" w:rsidRPr="004E7CED" w:rsidRDefault="00E9183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65D8584C" w14:textId="77777777" w:rsidR="00E91837" w:rsidRPr="004E7CED" w:rsidRDefault="002915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b/>
                <w:sz w:val="24"/>
                <w:szCs w:val="24"/>
              </w:rPr>
              <w:t>University</w:t>
            </w:r>
          </w:p>
          <w:p w14:paraId="37C0493B" w14:textId="77777777" w:rsidR="00E91837" w:rsidRPr="004E7CED" w:rsidRDefault="00E9183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66C62C4E" w14:textId="77777777" w:rsidR="00E91837" w:rsidRPr="004E7CED" w:rsidRDefault="00E9183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9E4D" w14:textId="77777777" w:rsidR="00E91837" w:rsidRPr="004E7CED" w:rsidRDefault="00E9183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6F2BD460" w14:textId="77777777" w:rsidR="00E91837" w:rsidRPr="004E7CED" w:rsidRDefault="00E91837" w:rsidP="002915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b/>
                <w:sz w:val="24"/>
                <w:szCs w:val="24"/>
              </w:rPr>
              <w:t>Y</w:t>
            </w:r>
            <w:r w:rsidR="0029156F" w:rsidRPr="004E7CED">
              <w:rPr>
                <w:rFonts w:asciiTheme="majorBidi" w:hAnsiTheme="majorBidi" w:cstheme="majorBidi"/>
                <w:b/>
                <w:sz w:val="24"/>
                <w:szCs w:val="24"/>
              </w:rPr>
              <w:t>ear</w:t>
            </w:r>
          </w:p>
        </w:tc>
      </w:tr>
      <w:tr w:rsidR="007309B5" w:rsidRPr="004E7CED" w14:paraId="087DBAE9" w14:textId="77777777" w:rsidTr="00AA3E75">
        <w:trPr>
          <w:trHeight w:val="1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E3D8" w14:textId="1C98FCB6" w:rsidR="007309B5" w:rsidRPr="004E7CED" w:rsidRDefault="007309B5" w:rsidP="007309B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E7CED">
              <w:rPr>
                <w:rFonts w:asciiTheme="majorBidi" w:hAnsiTheme="majorBidi" w:cstheme="majorBidi"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933" w14:textId="274EE376" w:rsidR="007309B5" w:rsidRPr="004E7CED" w:rsidRDefault="007309B5" w:rsidP="007309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</w:rPr>
              <w:t>Physical Education and Sports Teaching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E77" w14:textId="77777777" w:rsidR="003D2C61" w:rsidRPr="004E7CED" w:rsidRDefault="003D2C61" w:rsidP="003D2C61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  <w:lang w:val="en"/>
              </w:rPr>
              <w:t>Middle East Technical University</w:t>
            </w:r>
          </w:p>
          <w:p w14:paraId="3826AA4D" w14:textId="0DE2D4CA" w:rsidR="007309B5" w:rsidRPr="004E7CED" w:rsidRDefault="007309B5" w:rsidP="003D2C61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1E78" w14:textId="68CB488D" w:rsidR="007309B5" w:rsidRPr="004E7CED" w:rsidRDefault="003D2C61" w:rsidP="00730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</w:rPr>
              <w:t>1992</w:t>
            </w:r>
          </w:p>
        </w:tc>
      </w:tr>
      <w:tr w:rsidR="007309B5" w:rsidRPr="004E7CED" w14:paraId="290E2A6C" w14:textId="77777777" w:rsidTr="00AA3E75">
        <w:trPr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43E6" w14:textId="19A817B8" w:rsidR="007309B5" w:rsidRPr="004E7CED" w:rsidRDefault="003D2C61" w:rsidP="007309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</w:rPr>
              <w:t>Degree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C74" w14:textId="77777777" w:rsidR="007309B5" w:rsidRPr="004E7CED" w:rsidRDefault="007309B5" w:rsidP="007309B5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  <w:lang w:val="en"/>
              </w:rPr>
              <w:t>Educational Administration, Supervision, Economics and Planning Department</w:t>
            </w:r>
          </w:p>
          <w:p w14:paraId="52D1C4CA" w14:textId="4EF08F39" w:rsidR="007309B5" w:rsidRPr="004E7CED" w:rsidRDefault="007309B5" w:rsidP="007309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B59" w14:textId="536A1F2A" w:rsidR="007309B5" w:rsidRPr="004E7CED" w:rsidRDefault="003D2C61" w:rsidP="007309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</w:rPr>
              <w:t>Near East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19BD" w14:textId="72F16FC9" w:rsidR="007309B5" w:rsidRPr="004E7CED" w:rsidRDefault="003D2C61" w:rsidP="00730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</w:rPr>
              <w:t>2004</w:t>
            </w:r>
          </w:p>
        </w:tc>
      </w:tr>
      <w:tr w:rsidR="003D2C61" w:rsidRPr="004E7CED" w14:paraId="41A01952" w14:textId="77777777" w:rsidTr="00AA3E75">
        <w:trPr>
          <w:trHeight w:val="1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4502" w14:textId="55C87F11" w:rsidR="003D2C61" w:rsidRPr="004E7CED" w:rsidRDefault="003D2C61" w:rsidP="003D2C6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E7CED">
              <w:rPr>
                <w:rFonts w:asciiTheme="majorBidi" w:hAnsiTheme="majorBidi" w:cstheme="majorBidi"/>
                <w:sz w:val="24"/>
                <w:szCs w:val="24"/>
              </w:rPr>
              <w:t>Doctorage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58B" w14:textId="77777777" w:rsidR="003D2C61" w:rsidRPr="004E7CED" w:rsidRDefault="003D2C61" w:rsidP="003D2C61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  <w:lang w:val="en"/>
              </w:rPr>
              <w:t>Educational Administration, Supervision, Economics and Planning Department</w:t>
            </w:r>
          </w:p>
          <w:p w14:paraId="4A2A140D" w14:textId="77777777" w:rsidR="003D2C61" w:rsidRPr="004E7CED" w:rsidRDefault="003D2C61" w:rsidP="003D2C6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4A6" w14:textId="49914586" w:rsidR="003D2C61" w:rsidRPr="004E7CED" w:rsidRDefault="003D2C61" w:rsidP="003D2C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</w:rPr>
              <w:t>Near East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2A8C" w14:textId="67065E02" w:rsidR="003D2C61" w:rsidRPr="004E7CED" w:rsidRDefault="003D2C61" w:rsidP="003D2C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</w:tr>
      <w:tr w:rsidR="003D2C61" w:rsidRPr="004E7CED" w14:paraId="16A972B9" w14:textId="77777777" w:rsidTr="00AA3E75">
        <w:trPr>
          <w:trHeight w:val="1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630A" w14:textId="0AA04858" w:rsidR="003D2C61" w:rsidRPr="004E7CED" w:rsidRDefault="003D2C61" w:rsidP="003D2C61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  <w:lang w:val="en"/>
              </w:rPr>
              <w:t>Assistant Professor</w:t>
            </w:r>
          </w:p>
          <w:p w14:paraId="53527B3F" w14:textId="77777777" w:rsidR="003D2C61" w:rsidRPr="004E7CED" w:rsidRDefault="003D2C61" w:rsidP="003D2C6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6B4" w14:textId="77777777" w:rsidR="003D2C61" w:rsidRPr="004E7CED" w:rsidRDefault="003D2C61" w:rsidP="003D2C61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  <w:lang w:val="en"/>
              </w:rPr>
              <w:t>Educational Administration, Supervision, Economics and Planning Department</w:t>
            </w:r>
          </w:p>
          <w:p w14:paraId="1E4EFC20" w14:textId="77777777" w:rsidR="003D2C61" w:rsidRPr="004E7CED" w:rsidRDefault="003D2C61" w:rsidP="003D2C6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221A" w14:textId="2E1C78B0" w:rsidR="003D2C61" w:rsidRPr="004E7CED" w:rsidRDefault="003D2C61" w:rsidP="003D2C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</w:rPr>
              <w:t>Near East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2E6A" w14:textId="16D8A4CE" w:rsidR="003D2C61" w:rsidRPr="004E7CED" w:rsidRDefault="003D2C61" w:rsidP="003D2C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</w:tr>
      <w:tr w:rsidR="003D2C61" w:rsidRPr="004E7CED" w14:paraId="7EA5CA59" w14:textId="77777777" w:rsidTr="00AA3E75">
        <w:trPr>
          <w:trHeight w:val="1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020" w14:textId="7C4B4137" w:rsidR="003D2C61" w:rsidRPr="004E7CED" w:rsidRDefault="003D2C61" w:rsidP="003D2C61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Style w:val="y2iqfc"/>
                <w:rFonts w:asciiTheme="majorBidi" w:hAnsiTheme="majorBidi" w:cstheme="majorBidi"/>
                <w:sz w:val="24"/>
                <w:szCs w:val="24"/>
              </w:rPr>
              <w:t>Associate Professor</w:t>
            </w:r>
          </w:p>
          <w:p w14:paraId="7FEFF3F6" w14:textId="77777777" w:rsidR="003D2C61" w:rsidRPr="004E7CED" w:rsidRDefault="003D2C61" w:rsidP="003D2C6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767" w14:textId="77777777" w:rsidR="003D2C61" w:rsidRPr="004E7CED" w:rsidRDefault="003D2C61" w:rsidP="003D2C61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Style w:val="y2iqfc"/>
                <w:rFonts w:asciiTheme="majorBidi" w:hAnsiTheme="majorBidi" w:cstheme="majorBidi"/>
                <w:sz w:val="24"/>
                <w:szCs w:val="24"/>
              </w:rPr>
              <w:t>Physical Education and Sports Science Education</w:t>
            </w:r>
          </w:p>
          <w:p w14:paraId="336F2FA9" w14:textId="77777777" w:rsidR="003D2C61" w:rsidRPr="004E7CED" w:rsidRDefault="003D2C61" w:rsidP="003D2C6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33A5" w14:textId="1FF522BD" w:rsidR="003D2C61" w:rsidRPr="004E7CED" w:rsidRDefault="003D2C61" w:rsidP="003D2C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</w:rPr>
              <w:t>Near East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2532" w14:textId="434365CC" w:rsidR="003D2C61" w:rsidRPr="004E7CED" w:rsidRDefault="003D2C61" w:rsidP="003D2C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</w:tbl>
    <w:p w14:paraId="3AD1D3DF" w14:textId="77777777" w:rsidR="005D13F9" w:rsidRPr="004E7CED" w:rsidRDefault="005D13F9" w:rsidP="005D13F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14C475F" w14:textId="5D7A606B" w:rsidR="005D13F9" w:rsidRPr="004E7CED" w:rsidRDefault="005D13F9" w:rsidP="005D13F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7CED">
        <w:rPr>
          <w:rFonts w:asciiTheme="majorBidi" w:hAnsiTheme="majorBidi" w:cstheme="majorBidi"/>
          <w:b/>
          <w:bCs/>
          <w:sz w:val="24"/>
          <w:szCs w:val="24"/>
        </w:rPr>
        <w:t>4. Master’s / PhD Thesis</w:t>
      </w:r>
    </w:p>
    <w:p w14:paraId="465AEFBD" w14:textId="09F48A2E" w:rsidR="005D13F9" w:rsidRPr="004E7CED" w:rsidRDefault="005D13F9" w:rsidP="005D13F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7CED">
        <w:rPr>
          <w:rFonts w:asciiTheme="majorBidi" w:hAnsiTheme="majorBidi" w:cstheme="majorBidi"/>
          <w:b/>
          <w:bCs/>
          <w:sz w:val="24"/>
          <w:szCs w:val="24"/>
        </w:rPr>
        <w:t xml:space="preserve">     4.1.Master’s Thesis </w:t>
      </w:r>
      <w:proofErr w:type="spellStart"/>
      <w:r w:rsidRPr="004E7CED">
        <w:rPr>
          <w:rFonts w:asciiTheme="majorBidi" w:hAnsiTheme="majorBidi" w:cstheme="majorBidi"/>
          <w:b/>
          <w:bCs/>
          <w:sz w:val="24"/>
          <w:szCs w:val="24"/>
        </w:rPr>
        <w:t>Title</w:t>
      </w:r>
      <w:proofErr w:type="spellEnd"/>
      <w:r w:rsidRPr="004E7C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b/>
          <w:bCs/>
          <w:sz w:val="24"/>
          <w:szCs w:val="24"/>
        </w:rPr>
        <w:t>and</w:t>
      </w:r>
      <w:proofErr w:type="spellEnd"/>
      <w:r w:rsidRPr="004E7C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b/>
          <w:bCs/>
          <w:sz w:val="24"/>
          <w:szCs w:val="24"/>
        </w:rPr>
        <w:t>Thesis</w:t>
      </w:r>
      <w:proofErr w:type="spellEnd"/>
      <w:r w:rsidRPr="004E7CED">
        <w:rPr>
          <w:rFonts w:asciiTheme="majorBidi" w:hAnsiTheme="majorBidi" w:cstheme="majorBidi"/>
          <w:b/>
          <w:bCs/>
          <w:sz w:val="24"/>
          <w:szCs w:val="24"/>
        </w:rPr>
        <w:t xml:space="preserve"> Advisor(s):</w:t>
      </w:r>
    </w:p>
    <w:p w14:paraId="0565CF18" w14:textId="1AB5E7C9" w:rsidR="00E76B56" w:rsidRPr="004E7CED" w:rsidRDefault="00E76B56" w:rsidP="005D13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E7CED">
        <w:rPr>
          <w:rFonts w:asciiTheme="majorBidi" w:hAnsiTheme="majorBidi" w:cstheme="majorBidi"/>
          <w:sz w:val="24"/>
          <w:szCs w:val="24"/>
        </w:rPr>
        <w:t>Investigation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Anthropometric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Motoric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Characteristics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of 10-21-year-old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Female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Male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Performance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Swimmers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Assist.Prof.Dr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>.</w:t>
      </w:r>
      <w:r w:rsidRPr="004E7CED">
        <w:rPr>
          <w:rFonts w:asciiTheme="majorBidi" w:hAnsiTheme="majorBidi" w:cstheme="majorBidi"/>
          <w:sz w:val="24"/>
          <w:szCs w:val="24"/>
        </w:rPr>
        <w:t xml:space="preserve"> Cevdet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Tınazcı</w:t>
      </w:r>
      <w:proofErr w:type="spellEnd"/>
    </w:p>
    <w:p w14:paraId="35F83E2C" w14:textId="4F89BDDF" w:rsidR="00E91837" w:rsidRPr="004E7CED" w:rsidRDefault="005D13F9" w:rsidP="005D13F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7CED">
        <w:rPr>
          <w:rFonts w:asciiTheme="majorBidi" w:hAnsiTheme="majorBidi" w:cstheme="majorBidi"/>
          <w:b/>
          <w:bCs/>
          <w:sz w:val="24"/>
          <w:szCs w:val="24"/>
        </w:rPr>
        <w:t xml:space="preserve">     4.2.PhD Thesis /Medical Specialty </w:t>
      </w:r>
      <w:proofErr w:type="spellStart"/>
      <w:r w:rsidRPr="004E7CED">
        <w:rPr>
          <w:rFonts w:asciiTheme="majorBidi" w:hAnsiTheme="majorBidi" w:cstheme="majorBidi"/>
          <w:b/>
          <w:bCs/>
          <w:sz w:val="24"/>
          <w:szCs w:val="24"/>
        </w:rPr>
        <w:t>Thesis</w:t>
      </w:r>
      <w:proofErr w:type="spellEnd"/>
      <w:r w:rsidRPr="004E7C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b/>
          <w:bCs/>
          <w:sz w:val="24"/>
          <w:szCs w:val="24"/>
        </w:rPr>
        <w:t>Title</w:t>
      </w:r>
      <w:proofErr w:type="spellEnd"/>
      <w:r w:rsidRPr="004E7C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b/>
          <w:bCs/>
          <w:sz w:val="24"/>
          <w:szCs w:val="24"/>
        </w:rPr>
        <w:t>and</w:t>
      </w:r>
      <w:proofErr w:type="spellEnd"/>
      <w:r w:rsidRPr="004E7CED">
        <w:rPr>
          <w:rFonts w:asciiTheme="majorBidi" w:hAnsiTheme="majorBidi" w:cstheme="majorBidi"/>
          <w:b/>
          <w:bCs/>
          <w:sz w:val="24"/>
          <w:szCs w:val="24"/>
        </w:rPr>
        <w:t xml:space="preserve"> Advisor(s):</w:t>
      </w:r>
    </w:p>
    <w:p w14:paraId="7245E229" w14:textId="705FE457" w:rsidR="00E76B56" w:rsidRPr="004E7CED" w:rsidRDefault="00E76B56" w:rsidP="005D13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E7CED">
        <w:rPr>
          <w:rFonts w:asciiTheme="majorBidi" w:hAnsiTheme="majorBidi" w:cstheme="majorBidi"/>
          <w:sz w:val="24"/>
          <w:szCs w:val="24"/>
        </w:rPr>
        <w:t>Comparative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Analysis of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Perceptions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Emotional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Intelligence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Performance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Management of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Teachers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Principals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Working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Secondary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Schools (TRNC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Sample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) 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Prof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sz w:val="24"/>
          <w:szCs w:val="24"/>
        </w:rPr>
        <w:t>Dr</w:t>
      </w:r>
      <w:proofErr w:type="spellEnd"/>
      <w:r w:rsidRPr="004E7CED">
        <w:rPr>
          <w:rFonts w:asciiTheme="majorBidi" w:hAnsiTheme="majorBidi" w:cstheme="majorBidi"/>
          <w:sz w:val="24"/>
          <w:szCs w:val="24"/>
        </w:rPr>
        <w:t xml:space="preserve"> Cem Birol</w:t>
      </w:r>
    </w:p>
    <w:p w14:paraId="5173AB2B" w14:textId="77777777" w:rsidR="005D13F9" w:rsidRPr="004E7CED" w:rsidRDefault="005D13F9" w:rsidP="005D13F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F760098" w14:textId="77777777" w:rsidR="00E91837" w:rsidRPr="004E7CED" w:rsidRDefault="00E91837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 xml:space="preserve">5. </w:t>
      </w:r>
      <w:r w:rsidRPr="004E7CED">
        <w:rPr>
          <w:rFonts w:asciiTheme="majorBidi" w:hAnsiTheme="majorBidi" w:cstheme="majorBidi"/>
          <w:b/>
          <w:sz w:val="24"/>
          <w:szCs w:val="24"/>
        </w:rPr>
        <w:tab/>
      </w:r>
      <w:r w:rsidR="0029156F" w:rsidRPr="004E7CED">
        <w:rPr>
          <w:rFonts w:asciiTheme="majorBidi" w:hAnsiTheme="majorBidi" w:cstheme="majorBidi"/>
          <w:b/>
          <w:sz w:val="24"/>
          <w:szCs w:val="24"/>
        </w:rPr>
        <w:t>Academic Titles</w:t>
      </w:r>
    </w:p>
    <w:p w14:paraId="3D017C32" w14:textId="085B6EED" w:rsidR="00E91837" w:rsidRPr="004E7CED" w:rsidRDefault="0029156F" w:rsidP="00E91837">
      <w:pPr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</w:rPr>
      </w:pPr>
      <w:r w:rsidRPr="004E7CED">
        <w:rPr>
          <w:rFonts w:asciiTheme="majorBidi" w:hAnsiTheme="majorBidi" w:cstheme="majorBidi"/>
          <w:sz w:val="24"/>
          <w:szCs w:val="24"/>
        </w:rPr>
        <w:t>Assist.Prof.Dr.</w:t>
      </w:r>
      <w:r w:rsidR="00E91837" w:rsidRPr="004E7CED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4E7CED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E91837" w:rsidRPr="004E7CED">
        <w:rPr>
          <w:rFonts w:asciiTheme="majorBidi" w:hAnsiTheme="majorBidi" w:cstheme="majorBidi"/>
          <w:sz w:val="24"/>
          <w:szCs w:val="24"/>
        </w:rPr>
        <w:t xml:space="preserve">: </w:t>
      </w:r>
      <w:r w:rsidR="003808AB" w:rsidRPr="004E7CED">
        <w:rPr>
          <w:rFonts w:asciiTheme="majorBidi" w:hAnsiTheme="majorBidi" w:cstheme="majorBidi"/>
          <w:sz w:val="24"/>
          <w:szCs w:val="24"/>
        </w:rPr>
        <w:t>2012</w:t>
      </w:r>
    </w:p>
    <w:p w14:paraId="7D064DBF" w14:textId="39BEE045" w:rsidR="00E91837" w:rsidRPr="004E7CED" w:rsidRDefault="0029156F" w:rsidP="00E91837">
      <w:pPr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</w:rPr>
      </w:pPr>
      <w:r w:rsidRPr="004E7CED">
        <w:rPr>
          <w:rFonts w:asciiTheme="majorBidi" w:hAnsiTheme="majorBidi" w:cstheme="majorBidi"/>
          <w:sz w:val="24"/>
          <w:szCs w:val="24"/>
        </w:rPr>
        <w:t>Assoc.Prof.Dr.</w:t>
      </w:r>
      <w:r w:rsidR="00E91837" w:rsidRPr="004E7CED">
        <w:rPr>
          <w:rFonts w:asciiTheme="majorBidi" w:hAnsiTheme="majorBidi" w:cstheme="majorBidi"/>
          <w:sz w:val="24"/>
          <w:szCs w:val="24"/>
        </w:rPr>
        <w:t xml:space="preserve"> </w:t>
      </w:r>
      <w:r w:rsidR="00E91837" w:rsidRPr="004E7CED">
        <w:rPr>
          <w:rFonts w:asciiTheme="majorBidi" w:hAnsiTheme="majorBidi" w:cstheme="majorBidi"/>
          <w:sz w:val="24"/>
          <w:szCs w:val="24"/>
        </w:rPr>
        <w:tab/>
      </w:r>
      <w:r w:rsidR="00E91837" w:rsidRPr="004E7CED">
        <w:rPr>
          <w:rFonts w:asciiTheme="majorBidi" w:hAnsiTheme="majorBidi" w:cstheme="majorBidi"/>
          <w:sz w:val="24"/>
          <w:szCs w:val="24"/>
        </w:rPr>
        <w:tab/>
        <w:t xml:space="preserve"> :</w:t>
      </w:r>
      <w:r w:rsidR="003D2C61" w:rsidRPr="004E7CED">
        <w:rPr>
          <w:rFonts w:asciiTheme="majorBidi" w:hAnsiTheme="majorBidi" w:cstheme="majorBidi"/>
          <w:sz w:val="24"/>
          <w:szCs w:val="24"/>
        </w:rPr>
        <w:t xml:space="preserve"> </w:t>
      </w:r>
      <w:r w:rsidR="003808AB" w:rsidRPr="004E7CED">
        <w:rPr>
          <w:rFonts w:asciiTheme="majorBidi" w:hAnsiTheme="majorBidi" w:cstheme="majorBidi"/>
          <w:sz w:val="24"/>
          <w:szCs w:val="24"/>
        </w:rPr>
        <w:t>2018</w:t>
      </w:r>
    </w:p>
    <w:p w14:paraId="75E19271" w14:textId="77777777" w:rsidR="00E91837" w:rsidRPr="004E7CED" w:rsidRDefault="0029156F" w:rsidP="00E91837">
      <w:pPr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</w:rPr>
      </w:pPr>
      <w:r w:rsidRPr="004E7CED">
        <w:rPr>
          <w:rFonts w:asciiTheme="majorBidi" w:hAnsiTheme="majorBidi" w:cstheme="majorBidi"/>
          <w:sz w:val="24"/>
          <w:szCs w:val="24"/>
        </w:rPr>
        <w:t>Prof.Dr.</w:t>
      </w:r>
      <w:r w:rsidR="00E91837" w:rsidRPr="004E7CED">
        <w:rPr>
          <w:rFonts w:asciiTheme="majorBidi" w:hAnsiTheme="majorBidi" w:cstheme="majorBidi"/>
          <w:sz w:val="24"/>
          <w:szCs w:val="24"/>
        </w:rPr>
        <w:tab/>
      </w:r>
      <w:r w:rsidR="00E91837" w:rsidRPr="004E7CED">
        <w:rPr>
          <w:rFonts w:asciiTheme="majorBidi" w:hAnsiTheme="majorBidi" w:cstheme="majorBidi"/>
          <w:sz w:val="24"/>
          <w:szCs w:val="24"/>
        </w:rPr>
        <w:tab/>
        <w:t xml:space="preserve"> :</w:t>
      </w:r>
    </w:p>
    <w:p w14:paraId="6DD5F741" w14:textId="77777777" w:rsidR="005D13F9" w:rsidRPr="004E7CED" w:rsidRDefault="005D13F9" w:rsidP="005D13F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>6. Supervised Master’s and PhD Theses:</w:t>
      </w:r>
    </w:p>
    <w:p w14:paraId="1B17C7B0" w14:textId="577BA3FF" w:rsidR="00E91837" w:rsidRPr="004E7CED" w:rsidRDefault="00E91837" w:rsidP="005D13F9">
      <w:pPr>
        <w:spacing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>6.1</w:t>
      </w:r>
      <w:r w:rsidRPr="004E7CED">
        <w:rPr>
          <w:rFonts w:asciiTheme="majorBidi" w:hAnsiTheme="majorBidi" w:cstheme="majorBidi"/>
          <w:sz w:val="24"/>
          <w:szCs w:val="24"/>
        </w:rPr>
        <w:t xml:space="preserve">. </w:t>
      </w:r>
      <w:r w:rsidR="005A20DE" w:rsidRPr="004E7CED">
        <w:rPr>
          <w:rFonts w:asciiTheme="majorBidi" w:hAnsiTheme="majorBidi" w:cstheme="majorBidi"/>
          <w:sz w:val="24"/>
          <w:szCs w:val="24"/>
        </w:rPr>
        <w:t>Master Thes</w:t>
      </w:r>
      <w:r w:rsidR="005D13F9" w:rsidRPr="004E7CED">
        <w:rPr>
          <w:rFonts w:asciiTheme="majorBidi" w:hAnsiTheme="majorBidi" w:cstheme="majorBidi"/>
          <w:sz w:val="24"/>
          <w:szCs w:val="24"/>
        </w:rPr>
        <w:t>e</w:t>
      </w:r>
      <w:r w:rsidR="005A20DE" w:rsidRPr="004E7CED">
        <w:rPr>
          <w:rFonts w:asciiTheme="majorBidi" w:hAnsiTheme="majorBidi" w:cstheme="majorBidi"/>
          <w:sz w:val="24"/>
          <w:szCs w:val="24"/>
        </w:rPr>
        <w:t>s</w:t>
      </w:r>
    </w:p>
    <w:p w14:paraId="7A4932EA" w14:textId="77777777" w:rsidR="005C0C6E" w:rsidRPr="004E7CED" w:rsidRDefault="005C0C6E" w:rsidP="005C0C6E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Özlem, E. (2017). Examination of the lifestyles of men and women who use fitness centers. Near East University School of Physical Education and Sports</w:t>
      </w:r>
    </w:p>
    <w:p w14:paraId="65333776" w14:textId="77777777" w:rsidR="005C0C6E" w:rsidRPr="004E7CED" w:rsidRDefault="005C0C6E" w:rsidP="005C0C6E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Gazi, U. (2017). Comparison of talent selection and development models in European countries. Near East University School of Physical Education and Sports</w:t>
      </w:r>
    </w:p>
    <w:p w14:paraId="78E39ED4" w14:textId="77777777" w:rsidR="005C0C6E" w:rsidRPr="004E7CED" w:rsidRDefault="005C0C6E" w:rsidP="005C0C6E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lastRenderedPageBreak/>
        <w:t>Gazi, A. (2017). Attitudes of students towards physical education and sports lessons. Near East University School of Physical Education and Sports</w:t>
      </w:r>
    </w:p>
    <w:p w14:paraId="4F51199C" w14:textId="77777777" w:rsidR="005C0C6E" w:rsidRPr="004E7CED" w:rsidRDefault="005C0C6E" w:rsidP="005C0C6E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Dincdolek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Z. B. (2020). Investigation of the effect of dance on emotional intelligence development in individuals aged 11-17 (TRNC example).</w:t>
      </w:r>
    </w:p>
    <w:p w14:paraId="7A5460CF" w14:textId="27AC2B84" w:rsidR="008C4D67" w:rsidRPr="004E7CED" w:rsidRDefault="00E91837" w:rsidP="005D13F9">
      <w:pPr>
        <w:spacing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 xml:space="preserve">6.2. </w:t>
      </w:r>
      <w:r w:rsidR="005A20DE" w:rsidRPr="004E7CED">
        <w:rPr>
          <w:rFonts w:asciiTheme="majorBidi" w:hAnsiTheme="majorBidi" w:cstheme="majorBidi"/>
          <w:sz w:val="24"/>
          <w:szCs w:val="24"/>
        </w:rPr>
        <w:t>PhD Thes</w:t>
      </w:r>
      <w:r w:rsidR="005D13F9" w:rsidRPr="004E7CED">
        <w:rPr>
          <w:rFonts w:asciiTheme="majorBidi" w:hAnsiTheme="majorBidi" w:cstheme="majorBidi"/>
          <w:sz w:val="24"/>
          <w:szCs w:val="24"/>
        </w:rPr>
        <w:t>e</w:t>
      </w:r>
      <w:r w:rsidR="005A20DE" w:rsidRPr="004E7CED">
        <w:rPr>
          <w:rFonts w:asciiTheme="majorBidi" w:hAnsiTheme="majorBidi" w:cstheme="majorBidi"/>
          <w:sz w:val="24"/>
          <w:szCs w:val="24"/>
        </w:rPr>
        <w:t>s</w:t>
      </w:r>
    </w:p>
    <w:p w14:paraId="49D69BEC" w14:textId="77777777" w:rsidR="005C0C6E" w:rsidRPr="004E7CED" w:rsidRDefault="005C0C6E" w:rsidP="005C0C6E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Ulusan Ahmet Cemal (2020). Prevalence of deformation in swimmers. Near East University Faculty of Sports Sciences</w:t>
      </w:r>
    </w:p>
    <w:p w14:paraId="62DA0E9B" w14:textId="77777777" w:rsidR="003808AB" w:rsidRPr="004E7CED" w:rsidRDefault="003808AB" w:rsidP="003808AB">
      <w:pPr>
        <w:widowControl w:val="0"/>
        <w:autoSpaceDE w:val="0"/>
        <w:autoSpaceDN w:val="0"/>
        <w:adjustRightInd w:val="0"/>
        <w:spacing w:line="121" w:lineRule="exact"/>
        <w:rPr>
          <w:rFonts w:asciiTheme="majorBidi" w:hAnsiTheme="majorBidi" w:cstheme="majorBidi"/>
          <w:sz w:val="24"/>
          <w:szCs w:val="24"/>
        </w:rPr>
      </w:pPr>
    </w:p>
    <w:p w14:paraId="132E90F6" w14:textId="77777777" w:rsidR="005C0C6E" w:rsidRPr="004E7CED" w:rsidRDefault="005C0C6E" w:rsidP="005C0C6E">
      <w:pPr>
        <w:pStyle w:val="AralkYok"/>
        <w:rPr>
          <w:rFonts w:asciiTheme="majorBidi" w:hAnsiTheme="majorBidi" w:cstheme="majorBidi"/>
          <w:sz w:val="24"/>
          <w:szCs w:val="24"/>
        </w:rPr>
      </w:pP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Yenen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, Eda (2023). Transformational leadership analysis in champion teams (TRNC example).</w:t>
      </w:r>
    </w:p>
    <w:p w14:paraId="5620B50A" w14:textId="77777777" w:rsidR="003808AB" w:rsidRPr="004E7CED" w:rsidRDefault="003808AB" w:rsidP="00592BDE">
      <w:pPr>
        <w:spacing w:after="0" w:line="240" w:lineRule="auto"/>
        <w:ind w:left="708" w:firstLine="708"/>
        <w:rPr>
          <w:rFonts w:asciiTheme="majorBidi" w:hAnsiTheme="majorBidi" w:cstheme="majorBidi"/>
          <w:b/>
          <w:sz w:val="24"/>
          <w:szCs w:val="24"/>
        </w:rPr>
      </w:pPr>
    </w:p>
    <w:p w14:paraId="1212D60B" w14:textId="77777777" w:rsidR="008C4D67" w:rsidRPr="004E7CED" w:rsidRDefault="000D3F19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>7.</w:t>
      </w:r>
      <w:r w:rsidRPr="004E7CED">
        <w:rPr>
          <w:rFonts w:asciiTheme="majorBidi" w:hAnsiTheme="majorBidi" w:cstheme="majorBidi"/>
          <w:b/>
          <w:sz w:val="24"/>
          <w:szCs w:val="24"/>
        </w:rPr>
        <w:tab/>
        <w:t xml:space="preserve">Publications </w:t>
      </w:r>
    </w:p>
    <w:p w14:paraId="7BF27CD2" w14:textId="77777777" w:rsidR="005C0C6E" w:rsidRPr="004E7CED" w:rsidRDefault="005C0C6E" w:rsidP="005D13F9">
      <w:pPr>
        <w:pStyle w:val="AralkYok"/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  <w:t>7.1. Articles Published in International Physician Journals (SSCI, SCI &amp; SSC &amp; Arts and Humanities).</w:t>
      </w:r>
    </w:p>
    <w:p w14:paraId="2A773C1A" w14:textId="7DD5FE4E" w:rsidR="005C0C6E" w:rsidRPr="004E7CED" w:rsidRDefault="005C0C6E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2D88D4A" w14:textId="3E3EBB99" w:rsidR="00E76B56" w:rsidRPr="004E7CED" w:rsidRDefault="00E76B56" w:rsidP="00E76B56">
      <w:pPr>
        <w:spacing w:after="0" w:line="240" w:lineRule="auto"/>
        <w:ind w:left="709" w:hanging="567"/>
        <w:rPr>
          <w:rFonts w:asciiTheme="majorBidi" w:hAnsiTheme="majorBidi" w:cstheme="majorBidi"/>
          <w:color w:val="000000"/>
          <w:sz w:val="24"/>
          <w:szCs w:val="24"/>
        </w:rPr>
      </w:pPr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 xml:space="preserve">Yenen, E., </w:t>
      </w:r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Atamturk H. </w:t>
      </w:r>
      <w:r w:rsidRPr="004E7CED">
        <w:rPr>
          <w:rFonts w:asciiTheme="majorBidi" w:hAnsiTheme="majorBidi" w:cstheme="majorBidi"/>
          <w:color w:val="000000"/>
          <w:sz w:val="24"/>
          <w:szCs w:val="24"/>
        </w:rPr>
        <w:t xml:space="preserve">&amp; </w:t>
      </w:r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Atamturk N (2023).</w:t>
      </w:r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>Exploring</w:t>
      </w:r>
      <w:proofErr w:type="spellEnd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>Leadership</w:t>
      </w:r>
      <w:proofErr w:type="spellEnd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>behaviours</w:t>
      </w:r>
      <w:proofErr w:type="spellEnd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of </w:t>
      </w:r>
      <w:proofErr w:type="spellStart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>the</w:t>
      </w:r>
      <w:proofErr w:type="spellEnd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>coaches</w:t>
      </w:r>
      <w:proofErr w:type="spellEnd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of </w:t>
      </w:r>
      <w:proofErr w:type="spellStart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>champion</w:t>
      </w:r>
      <w:proofErr w:type="spellEnd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>teams</w:t>
      </w:r>
      <w:proofErr w:type="spellEnd"/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>.</w:t>
      </w:r>
      <w:r w:rsidRPr="004E7CED">
        <w:rPr>
          <w:rStyle w:val="TabloKlavuzu"/>
          <w:rFonts w:asciiTheme="majorBidi" w:hAnsiTheme="majorBidi" w:cstheme="majorBidi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7F7F7"/>
          <w:lang w:eastAsia="zh-CN"/>
        </w:rPr>
        <w:t>Sec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7F7F7"/>
          <w:lang w:eastAsia="zh-CN"/>
        </w:rPr>
        <w:t xml:space="preserve">. 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7F7F7"/>
          <w:lang w:eastAsia="zh-CN"/>
        </w:rPr>
        <w:t>Educational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7F7F7"/>
          <w:lang w:eastAsia="zh-CN"/>
        </w:rPr>
        <w:t xml:space="preserve"> 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7F7F7"/>
          <w:lang w:eastAsia="zh-CN"/>
        </w:rPr>
        <w:t>Psychology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lang w:eastAsia="zh-CN"/>
        </w:rPr>
        <w:t xml:space="preserve"> </w:t>
      </w:r>
      <w:r w:rsidRPr="004E7CED">
        <w:rPr>
          <w:rStyle w:val="volumeinfo"/>
          <w:rFonts w:asciiTheme="majorBidi" w:hAnsiTheme="majorBidi" w:cstheme="majorBidi"/>
          <w:color w:val="000000"/>
          <w:sz w:val="24"/>
          <w:szCs w:val="24"/>
          <w:shd w:val="clear" w:color="auto" w:fill="F7F7F7"/>
        </w:rPr>
        <w:t>Volume 13 (4 Ocak 2023) | </w:t>
      </w:r>
      <w:hyperlink r:id="rId5" w:history="1">
        <w:r w:rsidRPr="004E7CED">
          <w:rPr>
            <w:rStyle w:val="Kpr"/>
            <w:rFonts w:asciiTheme="majorBidi" w:hAnsiTheme="majorBidi" w:cstheme="majorBidi"/>
            <w:color w:val="000000"/>
            <w:sz w:val="24"/>
            <w:szCs w:val="24"/>
            <w:shd w:val="clear" w:color="auto" w:fill="F7F7F7"/>
          </w:rPr>
          <w:t>https://doi.org/10.3389/fpsyg.2022.1091703</w:t>
        </w:r>
      </w:hyperlink>
    </w:p>
    <w:p w14:paraId="07AFB65A" w14:textId="77777777" w:rsidR="00E76B56" w:rsidRPr="004E7CED" w:rsidRDefault="00E76B56" w:rsidP="00E76B56">
      <w:pPr>
        <w:spacing w:after="0" w:line="240" w:lineRule="auto"/>
        <w:ind w:left="709" w:hanging="567"/>
        <w:rPr>
          <w:rFonts w:asciiTheme="majorBidi" w:hAnsiTheme="majorBidi" w:cstheme="majorBidi"/>
          <w:color w:val="000000"/>
          <w:sz w:val="24"/>
          <w:szCs w:val="24"/>
        </w:rPr>
      </w:pPr>
    </w:p>
    <w:p w14:paraId="1589FEA2" w14:textId="76EFBA90" w:rsidR="00E76B56" w:rsidRPr="004E7CED" w:rsidRDefault="00E76B56" w:rsidP="00E76B56">
      <w:pPr>
        <w:ind w:left="709" w:hanging="567"/>
        <w:rPr>
          <w:rFonts w:asciiTheme="majorBidi" w:hAnsiTheme="majorBidi" w:cstheme="majorBidi"/>
          <w:color w:val="000000"/>
          <w:sz w:val="24"/>
          <w:szCs w:val="24"/>
          <w:lang w:eastAsia="zh-CN"/>
        </w:rPr>
      </w:pPr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Atamturk, N.,  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Ozkutlu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, S. </w:t>
      </w:r>
      <w:r w:rsidRPr="004E7CED">
        <w:rPr>
          <w:rFonts w:asciiTheme="majorBidi" w:hAnsiTheme="majorBidi" w:cstheme="majorBidi"/>
          <w:color w:val="000000"/>
          <w:sz w:val="24"/>
          <w:szCs w:val="24"/>
        </w:rPr>
        <w:t xml:space="preserve">&amp; </w:t>
      </w:r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Atamturk, H. (2023) Online 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Versus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Traditional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Classes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The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 Case of 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History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Teaching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lang w:eastAsia="zh-CN"/>
        </w:rPr>
        <w:t xml:space="preserve"> 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Diversitas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  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JournalISSN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 2525-5215 Volume 8, Number3 (jul./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sep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. 2023) p. 3123–3138https://diversitasjournal.com.br/</w:t>
      </w:r>
      <w:proofErr w:type="spellStart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diversitas_journal</w:t>
      </w:r>
      <w:proofErr w:type="spellEnd"/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hyperlink r:id="rId6" w:history="1">
        <w:r w:rsidRPr="004E7CED">
          <w:rPr>
            <w:rStyle w:val="Kpr"/>
            <w:rFonts w:asciiTheme="majorBidi" w:hAnsiTheme="majorBidi" w:cstheme="majorBidi"/>
            <w:color w:val="000000"/>
            <w:sz w:val="24"/>
            <w:szCs w:val="24"/>
          </w:rPr>
          <w:t>https://doi.org/10.48017/dj.v8i3.2652</w:t>
        </w:r>
      </w:hyperlink>
    </w:p>
    <w:p w14:paraId="0D3B5845" w14:textId="77777777" w:rsidR="003808AB" w:rsidRPr="004E7CED" w:rsidRDefault="003808AB" w:rsidP="003808AB">
      <w:pPr>
        <w:pStyle w:val="ListeParagraf"/>
        <w:ind w:left="142"/>
        <w:rPr>
          <w:rStyle w:val="Kpr"/>
          <w:rFonts w:asciiTheme="majorBidi" w:hAnsiTheme="majorBidi" w:cstheme="majorBidi"/>
          <w:color w:val="000000"/>
        </w:rPr>
      </w:pPr>
      <w:r w:rsidRPr="004E7CED">
        <w:rPr>
          <w:rFonts w:asciiTheme="majorBidi" w:hAnsiTheme="majorBidi" w:cstheme="majorBidi"/>
          <w:bCs/>
        </w:rPr>
        <w:t xml:space="preserve">Ulusan A, </w:t>
      </w:r>
      <w:r w:rsidRPr="004E7CED">
        <w:rPr>
          <w:rFonts w:asciiTheme="majorBidi" w:hAnsiTheme="majorBidi" w:cstheme="majorBidi"/>
          <w:shd w:val="clear" w:color="auto" w:fill="FFFFFF"/>
        </w:rPr>
        <w:t xml:space="preserve">Atamturk H. (2021) Postural Variations  due to Swimming in Physical Education  </w:t>
      </w:r>
      <w:r w:rsidRPr="004E7CED">
        <w:rPr>
          <w:rFonts w:asciiTheme="majorBidi" w:hAnsiTheme="majorBidi" w:cstheme="majorBidi"/>
          <w:bCs/>
        </w:rPr>
        <w:t xml:space="preserve">  </w:t>
      </w:r>
    </w:p>
    <w:p w14:paraId="38B603E4" w14:textId="77777777" w:rsidR="003808AB" w:rsidRPr="004E7CED" w:rsidRDefault="003808AB" w:rsidP="003808AB">
      <w:pPr>
        <w:pStyle w:val="ListeParagraf"/>
        <w:ind w:left="0"/>
        <w:rPr>
          <w:rFonts w:asciiTheme="majorBidi" w:hAnsiTheme="majorBidi" w:cstheme="majorBidi"/>
          <w:bCs/>
        </w:rPr>
      </w:pPr>
    </w:p>
    <w:p w14:paraId="39C01DD7" w14:textId="77777777" w:rsidR="003808AB" w:rsidRPr="004E7CED" w:rsidRDefault="003808AB" w:rsidP="003808AB">
      <w:pPr>
        <w:ind w:left="709" w:hanging="567"/>
        <w:rPr>
          <w:rFonts w:asciiTheme="majorBidi" w:hAnsiTheme="majorBidi" w:cstheme="majorBidi"/>
          <w:sz w:val="24"/>
          <w:szCs w:val="24"/>
        </w:rPr>
      </w:pPr>
      <w:r w:rsidRPr="004E7CED">
        <w:rPr>
          <w:rFonts w:asciiTheme="majorBidi" w:hAnsiTheme="majorBidi" w:cstheme="majorBidi"/>
          <w:sz w:val="24"/>
          <w:szCs w:val="24"/>
        </w:rPr>
        <w:t xml:space="preserve">Sozudogru, O,   Atamturk N,  Dimililer C,  Atamturk H( 2022) Examining The Effectiveness           of Lesson Study on EFL Instruction </w:t>
      </w:r>
    </w:p>
    <w:p w14:paraId="7BA683F6" w14:textId="77777777" w:rsidR="003808AB" w:rsidRPr="004E7CED" w:rsidRDefault="003808AB" w:rsidP="003808AB">
      <w:pPr>
        <w:ind w:left="709" w:hanging="567"/>
        <w:rPr>
          <w:rFonts w:asciiTheme="majorBidi" w:hAnsiTheme="majorBidi" w:cstheme="majorBidi"/>
          <w:color w:val="000000"/>
          <w:sz w:val="24"/>
          <w:szCs w:val="24"/>
        </w:rPr>
      </w:pPr>
      <w:r w:rsidRPr="004E7CED">
        <w:rPr>
          <w:rStyle w:val="5yl5"/>
          <w:rFonts w:asciiTheme="majorBidi" w:hAnsiTheme="majorBidi" w:cstheme="majorBidi"/>
          <w:sz w:val="24"/>
          <w:szCs w:val="24"/>
        </w:rPr>
        <w:t>Atamturk, H. &amp;Sucuoğlu E. (2019). Cross-effects of being Amateur or Licensed Athletes           and Attitudes Towards Physical Education in Upper Secondary Schools. Argos, 36, 75, 395- 401.</w:t>
      </w:r>
    </w:p>
    <w:p w14:paraId="3E2173D2" w14:textId="77777777" w:rsidR="003808AB" w:rsidRPr="004E7CED" w:rsidRDefault="003808AB" w:rsidP="003808AB">
      <w:pPr>
        <w:pStyle w:val="NormalWeb"/>
        <w:ind w:left="709" w:hanging="567"/>
        <w:rPr>
          <w:rFonts w:asciiTheme="majorBidi" w:hAnsiTheme="majorBidi" w:cstheme="majorBidi"/>
          <w:lang w:val="tr-TR" w:eastAsia="zh-CN"/>
        </w:rPr>
      </w:pPr>
      <w:r w:rsidRPr="004E7CED">
        <w:rPr>
          <w:rFonts w:asciiTheme="majorBidi" w:hAnsiTheme="majorBidi" w:cstheme="majorBidi"/>
          <w:color w:val="000000"/>
          <w:lang w:val="tr-TR"/>
        </w:rPr>
        <w:t xml:space="preserve">Atamturk H &amp; </w:t>
      </w:r>
      <w:proofErr w:type="spellStart"/>
      <w:r w:rsidRPr="004E7CED">
        <w:rPr>
          <w:rFonts w:asciiTheme="majorBidi" w:hAnsiTheme="majorBidi" w:cstheme="majorBidi"/>
          <w:color w:val="000000"/>
          <w:lang w:val="tr-TR"/>
        </w:rPr>
        <w:t>Atamtürk</w:t>
      </w:r>
      <w:proofErr w:type="spellEnd"/>
      <w:r w:rsidRPr="004E7CED">
        <w:rPr>
          <w:rFonts w:asciiTheme="majorBidi" w:hAnsiTheme="majorBidi" w:cstheme="majorBidi"/>
          <w:color w:val="000000"/>
          <w:lang w:val="tr-TR"/>
        </w:rPr>
        <w:t xml:space="preserve"> A ( 2018). </w:t>
      </w:r>
      <w:proofErr w:type="spellStart"/>
      <w:r w:rsidRPr="004E7CED">
        <w:rPr>
          <w:rFonts w:asciiTheme="majorBidi" w:hAnsiTheme="majorBidi" w:cstheme="majorBidi"/>
          <w:lang w:val="tr-TR" w:eastAsia="zh-CN"/>
        </w:rPr>
        <w:t>Therapeutic</w:t>
      </w:r>
      <w:proofErr w:type="spellEnd"/>
      <w:r w:rsidRPr="004E7CED">
        <w:rPr>
          <w:rFonts w:asciiTheme="majorBidi" w:hAnsiTheme="majorBidi" w:cstheme="majorBidi"/>
          <w:lang w:val="tr-TR" w:eastAsia="zh-CN"/>
        </w:rPr>
        <w:t xml:space="preserve"> </w:t>
      </w:r>
      <w:proofErr w:type="spellStart"/>
      <w:r w:rsidRPr="004E7CED">
        <w:rPr>
          <w:rFonts w:asciiTheme="majorBidi" w:hAnsiTheme="majorBidi" w:cstheme="majorBidi"/>
          <w:lang w:val="tr-TR" w:eastAsia="zh-CN"/>
        </w:rPr>
        <w:t>effects</w:t>
      </w:r>
      <w:proofErr w:type="spellEnd"/>
      <w:r w:rsidRPr="004E7CED">
        <w:rPr>
          <w:rFonts w:asciiTheme="majorBidi" w:hAnsiTheme="majorBidi" w:cstheme="majorBidi"/>
          <w:lang w:val="tr-TR" w:eastAsia="zh-CN"/>
        </w:rPr>
        <w:t xml:space="preserve"> of </w:t>
      </w:r>
      <w:proofErr w:type="spellStart"/>
      <w:r w:rsidRPr="004E7CED">
        <w:rPr>
          <w:rFonts w:asciiTheme="majorBidi" w:hAnsiTheme="majorBidi" w:cstheme="majorBidi"/>
          <w:lang w:val="tr-TR" w:eastAsia="zh-CN"/>
        </w:rPr>
        <w:t>aquatic</w:t>
      </w:r>
      <w:proofErr w:type="spellEnd"/>
      <w:r w:rsidRPr="004E7CED">
        <w:rPr>
          <w:rFonts w:asciiTheme="majorBidi" w:hAnsiTheme="majorBidi" w:cstheme="majorBidi"/>
          <w:lang w:val="tr-TR" w:eastAsia="zh-CN"/>
        </w:rPr>
        <w:t xml:space="preserve"> </w:t>
      </w:r>
      <w:proofErr w:type="spellStart"/>
      <w:r w:rsidRPr="004E7CED">
        <w:rPr>
          <w:rFonts w:asciiTheme="majorBidi" w:hAnsiTheme="majorBidi" w:cstheme="majorBidi"/>
          <w:lang w:val="tr-TR" w:eastAsia="zh-CN"/>
        </w:rPr>
        <w:t>exercises</w:t>
      </w:r>
      <w:proofErr w:type="spellEnd"/>
      <w:r w:rsidRPr="004E7CED">
        <w:rPr>
          <w:rFonts w:asciiTheme="majorBidi" w:hAnsiTheme="majorBidi" w:cstheme="majorBidi"/>
          <w:lang w:val="tr-TR" w:eastAsia="zh-CN"/>
        </w:rPr>
        <w:t xml:space="preserve"> on a boy </w:t>
      </w:r>
      <w:proofErr w:type="spellStart"/>
      <w:r w:rsidRPr="004E7CED">
        <w:rPr>
          <w:rFonts w:asciiTheme="majorBidi" w:hAnsiTheme="majorBidi" w:cstheme="majorBidi"/>
          <w:lang w:val="tr-TR" w:eastAsia="zh-CN"/>
        </w:rPr>
        <w:t>with</w:t>
      </w:r>
      <w:proofErr w:type="spellEnd"/>
      <w:r w:rsidRPr="004E7CED">
        <w:rPr>
          <w:rFonts w:asciiTheme="majorBidi" w:hAnsiTheme="majorBidi" w:cstheme="majorBidi"/>
          <w:lang w:val="tr-TR" w:eastAsia="zh-CN"/>
        </w:rPr>
        <w:t xml:space="preserve"> </w:t>
      </w:r>
      <w:proofErr w:type="spellStart"/>
      <w:r w:rsidRPr="004E7CED">
        <w:rPr>
          <w:rFonts w:asciiTheme="majorBidi" w:hAnsiTheme="majorBidi" w:cstheme="majorBidi"/>
          <w:lang w:val="tr-TR" w:eastAsia="zh-CN"/>
        </w:rPr>
        <w:t>Duchenne</w:t>
      </w:r>
      <w:proofErr w:type="spellEnd"/>
      <w:r w:rsidRPr="004E7CED">
        <w:rPr>
          <w:rFonts w:asciiTheme="majorBidi" w:hAnsiTheme="majorBidi" w:cstheme="majorBidi"/>
          <w:lang w:val="tr-TR" w:eastAsia="zh-CN"/>
        </w:rPr>
        <w:t xml:space="preserve"> </w:t>
      </w:r>
      <w:proofErr w:type="spellStart"/>
      <w:r w:rsidRPr="004E7CED">
        <w:rPr>
          <w:rFonts w:asciiTheme="majorBidi" w:hAnsiTheme="majorBidi" w:cstheme="majorBidi"/>
          <w:lang w:val="tr-TR" w:eastAsia="zh-CN"/>
        </w:rPr>
        <w:t>Muscular</w:t>
      </w:r>
      <w:proofErr w:type="spellEnd"/>
      <w:r w:rsidRPr="004E7CED">
        <w:rPr>
          <w:rFonts w:asciiTheme="majorBidi" w:hAnsiTheme="majorBidi" w:cstheme="majorBidi"/>
          <w:lang w:val="tr-TR" w:eastAsia="zh-CN"/>
        </w:rPr>
        <w:t xml:space="preserve"> </w:t>
      </w:r>
      <w:proofErr w:type="spellStart"/>
      <w:r w:rsidRPr="004E7CED">
        <w:rPr>
          <w:rFonts w:asciiTheme="majorBidi" w:hAnsiTheme="majorBidi" w:cstheme="majorBidi"/>
          <w:lang w:val="tr-TR" w:eastAsia="zh-CN"/>
        </w:rPr>
        <w:t>Dystrophy</w:t>
      </w:r>
      <w:proofErr w:type="spellEnd"/>
      <w:r w:rsidRPr="004E7CED">
        <w:rPr>
          <w:rFonts w:asciiTheme="majorBidi" w:hAnsiTheme="majorBidi" w:cstheme="majorBidi"/>
          <w:lang w:val="tr-TR" w:eastAsia="zh-CN"/>
        </w:rPr>
        <w:t xml:space="preserve">. </w:t>
      </w:r>
      <w:proofErr w:type="spellStart"/>
      <w:r w:rsidRPr="004E7CED">
        <w:rPr>
          <w:rFonts w:asciiTheme="majorBidi" w:hAnsiTheme="majorBidi" w:cstheme="majorBidi"/>
          <w:lang w:val="tr-TR" w:eastAsia="zh-CN"/>
        </w:rPr>
        <w:t>Journal</w:t>
      </w:r>
      <w:proofErr w:type="spellEnd"/>
      <w:r w:rsidRPr="004E7CED">
        <w:rPr>
          <w:rFonts w:asciiTheme="majorBidi" w:hAnsiTheme="majorBidi" w:cstheme="majorBidi"/>
          <w:lang w:val="tr-TR" w:eastAsia="zh-CN"/>
        </w:rPr>
        <w:t xml:space="preserve"> of </w:t>
      </w:r>
      <w:proofErr w:type="spellStart"/>
      <w:r w:rsidRPr="004E7CED">
        <w:rPr>
          <w:rFonts w:asciiTheme="majorBidi" w:hAnsiTheme="majorBidi" w:cstheme="majorBidi"/>
          <w:lang w:val="tr-TR" w:eastAsia="zh-CN"/>
        </w:rPr>
        <w:t>Exercise</w:t>
      </w:r>
      <w:proofErr w:type="spellEnd"/>
      <w:r w:rsidRPr="004E7CED">
        <w:rPr>
          <w:rFonts w:asciiTheme="majorBidi" w:hAnsiTheme="majorBidi" w:cstheme="majorBidi"/>
          <w:lang w:val="tr-TR" w:eastAsia="zh-CN"/>
        </w:rPr>
        <w:t xml:space="preserve"> </w:t>
      </w:r>
      <w:proofErr w:type="spellStart"/>
      <w:r w:rsidRPr="004E7CED">
        <w:rPr>
          <w:rFonts w:asciiTheme="majorBidi" w:hAnsiTheme="majorBidi" w:cstheme="majorBidi"/>
          <w:lang w:val="tr-TR" w:eastAsia="zh-CN"/>
        </w:rPr>
        <w:t>Rehabilitation</w:t>
      </w:r>
      <w:proofErr w:type="spellEnd"/>
      <w:r w:rsidRPr="004E7CED">
        <w:rPr>
          <w:rFonts w:asciiTheme="majorBidi" w:hAnsiTheme="majorBidi" w:cstheme="majorBidi"/>
          <w:lang w:val="tr-TR" w:eastAsia="zh-CN"/>
        </w:rPr>
        <w:t xml:space="preserve"> 2018;14(5):1-6 https://doi.org/10.12965/jer.1836408.204 </w:t>
      </w:r>
    </w:p>
    <w:p w14:paraId="24651815" w14:textId="77777777" w:rsidR="003808AB" w:rsidRPr="004E7CED" w:rsidRDefault="003808AB" w:rsidP="003808AB">
      <w:pPr>
        <w:ind w:left="709" w:hanging="567"/>
        <w:rPr>
          <w:rFonts w:asciiTheme="majorBidi" w:hAnsiTheme="majorBidi" w:cstheme="majorBidi"/>
          <w:sz w:val="24"/>
          <w:szCs w:val="24"/>
          <w:lang w:eastAsia="zh-CN"/>
        </w:rPr>
      </w:pPr>
      <w:r w:rsidRPr="004E7CED">
        <w:rPr>
          <w:rFonts w:asciiTheme="majorBidi" w:hAnsiTheme="majorBidi" w:cstheme="majorBidi"/>
          <w:color w:val="000000"/>
          <w:sz w:val="24"/>
          <w:szCs w:val="24"/>
        </w:rPr>
        <w:t>Atamturk N, Atamturk H &amp; Dimililer C (2018).</w:t>
      </w:r>
      <w:r w:rsidRPr="004E7CED">
        <w:rPr>
          <w:rFonts w:asciiTheme="majorBidi" w:hAnsiTheme="majorBidi" w:cstheme="majorBidi"/>
          <w:color w:val="222222"/>
          <w:sz w:val="24"/>
          <w:szCs w:val="24"/>
        </w:rPr>
        <w:t> </w:t>
      </w:r>
      <w:r w:rsidRPr="004E7CED">
        <w:rPr>
          <w:rFonts w:asciiTheme="majorBidi" w:hAnsiTheme="majorBidi" w:cstheme="majorBidi"/>
          <w:color w:val="000000"/>
          <w:sz w:val="24"/>
          <w:szCs w:val="24"/>
        </w:rPr>
        <w:t>Native speaker dichotomy: Stakeholders’ preferences and perceptions of native and non-native speaking English language teachers</w:t>
      </w:r>
      <w:r w:rsidRPr="004E7CED">
        <w:rPr>
          <w:rFonts w:asciiTheme="majorBidi" w:hAnsiTheme="majorBidi" w:cstheme="majorBidi"/>
          <w:color w:val="222222"/>
          <w:sz w:val="24"/>
          <w:szCs w:val="24"/>
        </w:rPr>
        <w:t>. </w:t>
      </w:r>
      <w:r w:rsidRPr="004E7CED">
        <w:rPr>
          <w:rFonts w:asciiTheme="majorBidi" w:hAnsiTheme="majorBidi" w:cstheme="majorBidi"/>
          <w:i/>
          <w:iCs/>
          <w:color w:val="000000"/>
          <w:sz w:val="24"/>
          <w:szCs w:val="24"/>
        </w:rPr>
        <w:t>South African Journal of Education,</w:t>
      </w:r>
      <w:r w:rsidRPr="004E7CED">
        <w:rPr>
          <w:rFonts w:asciiTheme="majorBidi" w:hAnsiTheme="majorBidi" w:cstheme="majorBidi"/>
          <w:color w:val="000000"/>
          <w:sz w:val="24"/>
          <w:szCs w:val="24"/>
        </w:rPr>
        <w:t> 38(1): </w:t>
      </w:r>
      <w:r w:rsidRPr="004E7CED">
        <w:rPr>
          <w:rFonts w:asciiTheme="majorBidi" w:hAnsiTheme="majorBidi" w:cstheme="majorBidi"/>
          <w:color w:val="222222"/>
          <w:sz w:val="24"/>
          <w:szCs w:val="24"/>
        </w:rPr>
        <w:t xml:space="preserve">Art. # 1384, 10 </w:t>
      </w:r>
      <w:proofErr w:type="spellStart"/>
      <w:r w:rsidRPr="004E7CED">
        <w:rPr>
          <w:rFonts w:asciiTheme="majorBidi" w:hAnsiTheme="majorBidi" w:cstheme="majorBidi"/>
          <w:color w:val="222222"/>
          <w:sz w:val="24"/>
          <w:szCs w:val="24"/>
        </w:rPr>
        <w:t>pages</w:t>
      </w:r>
      <w:proofErr w:type="spellEnd"/>
      <w:r w:rsidRPr="004E7CED">
        <w:rPr>
          <w:rFonts w:asciiTheme="majorBidi" w:hAnsiTheme="majorBidi" w:cstheme="majorBidi"/>
          <w:color w:val="222222"/>
          <w:sz w:val="24"/>
          <w:szCs w:val="24"/>
        </w:rPr>
        <w:t>. </w:t>
      </w:r>
      <w:hyperlink r:id="rId7" w:tgtFrame="_blank" w:history="1">
        <w:r w:rsidRPr="004E7CED">
          <w:rPr>
            <w:rStyle w:val="Kpr"/>
            <w:rFonts w:asciiTheme="majorBidi" w:hAnsiTheme="majorBidi" w:cstheme="majorBidi"/>
            <w:color w:val="196AD4"/>
            <w:sz w:val="24"/>
            <w:szCs w:val="24"/>
          </w:rPr>
          <w:t>https://doi.org/10.15700/saje.v38n1a1384</w:t>
        </w:r>
      </w:hyperlink>
    </w:p>
    <w:p w14:paraId="6987DA50" w14:textId="77777777" w:rsidR="003808AB" w:rsidRPr="004E7CED" w:rsidRDefault="003808AB" w:rsidP="003808AB">
      <w:pPr>
        <w:ind w:left="709" w:hanging="578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4E7CED">
        <w:rPr>
          <w:rFonts w:asciiTheme="majorBidi" w:hAnsiTheme="majorBidi" w:cstheme="majorBidi"/>
          <w:color w:val="000000"/>
          <w:sz w:val="24"/>
          <w:szCs w:val="24"/>
        </w:rPr>
        <w:t xml:space="preserve">Atamturk, H. ( 2018 ). Ensuring quality physical education (PE) instruction: The role of department heads. </w:t>
      </w:r>
      <w:r w:rsidRPr="004E7CED">
        <w:rPr>
          <w:rFonts w:asciiTheme="majorBidi" w:hAnsiTheme="majorBidi" w:cstheme="majorBidi"/>
          <w:i/>
          <w:iCs/>
          <w:color w:val="000000"/>
          <w:sz w:val="24"/>
          <w:szCs w:val="24"/>
        </w:rPr>
        <w:t>Quality &amp; Quantity,</w:t>
      </w:r>
      <w:r w:rsidRPr="004E7CED">
        <w:rPr>
          <w:rFonts w:asciiTheme="majorBidi" w:hAnsiTheme="majorBidi" w:cstheme="majorBidi"/>
          <w:color w:val="000000"/>
          <w:sz w:val="24"/>
          <w:szCs w:val="24"/>
        </w:rPr>
        <w:t xml:space="preserve">  1-9. DOI : </w:t>
      </w:r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10.1007/s11135-017-0610-8</w:t>
      </w:r>
    </w:p>
    <w:p w14:paraId="1BCF1E69" w14:textId="77777777" w:rsidR="003808AB" w:rsidRPr="004E7CED" w:rsidRDefault="003808AB" w:rsidP="003808AB">
      <w:pPr>
        <w:ind w:left="709" w:hanging="567"/>
        <w:rPr>
          <w:rFonts w:asciiTheme="majorBidi" w:hAnsiTheme="majorBidi" w:cstheme="majorBidi"/>
          <w:color w:val="000000"/>
          <w:sz w:val="24"/>
          <w:szCs w:val="24"/>
        </w:rPr>
      </w:pPr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Emiroğlu, O. &amp;  Atamtürk, H. ( 2018 ). Administrative methods of ensuring teachers’ motivation: The case of north Cyprus. </w:t>
      </w:r>
      <w:r w:rsidRPr="004E7CED">
        <w:rPr>
          <w:rFonts w:asciiTheme="majorBidi" w:hAnsiTheme="majorBidi" w:cstheme="majorBidi"/>
          <w:i/>
          <w:iCs/>
          <w:color w:val="000000"/>
          <w:sz w:val="24"/>
          <w:szCs w:val="24"/>
        </w:rPr>
        <w:t>Quality &amp; Quantity</w:t>
      </w:r>
      <w:r w:rsidRPr="004E7CED">
        <w:rPr>
          <w:rFonts w:asciiTheme="majorBidi" w:hAnsiTheme="majorBidi" w:cstheme="majorBidi"/>
          <w:color w:val="000000"/>
          <w:sz w:val="24"/>
          <w:szCs w:val="24"/>
        </w:rPr>
        <w:t>, 1-16. DOI : </w:t>
      </w:r>
      <w:r w:rsidRPr="004E7C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10.1007/s11135-017-0626-0</w:t>
      </w:r>
    </w:p>
    <w:p w14:paraId="73CE5278" w14:textId="77777777" w:rsidR="003808AB" w:rsidRPr="004E7CED" w:rsidRDefault="003808AB" w:rsidP="003808AB">
      <w:pPr>
        <w:widowControl w:val="0"/>
        <w:autoSpaceDE w:val="0"/>
        <w:autoSpaceDN w:val="0"/>
        <w:adjustRightInd w:val="0"/>
        <w:ind w:left="993" w:hanging="851"/>
        <w:jc w:val="both"/>
        <w:rPr>
          <w:rFonts w:asciiTheme="majorBidi" w:hAnsiTheme="majorBidi" w:cstheme="majorBidi"/>
          <w:color w:val="1A1A1A"/>
          <w:sz w:val="24"/>
          <w:szCs w:val="24"/>
          <w:lang w:eastAsia="zh-CN"/>
        </w:rPr>
      </w:pPr>
      <w:r w:rsidRPr="004E7CED">
        <w:rPr>
          <w:rFonts w:asciiTheme="majorBidi" w:hAnsiTheme="majorBidi" w:cstheme="majorBidi"/>
          <w:color w:val="000000"/>
          <w:sz w:val="24"/>
          <w:szCs w:val="24"/>
          <w:lang w:eastAsia="zh-CN"/>
        </w:rPr>
        <w:lastRenderedPageBreak/>
        <w:t xml:space="preserve">Atamturk, N., Atamturk, H., &amp; Atamturk, ( 2016 ). </w:t>
      </w:r>
      <w:r w:rsidRPr="004E7CED">
        <w:rPr>
          <w:rFonts w:asciiTheme="majorBidi" w:hAnsiTheme="majorBidi" w:cstheme="majorBidi"/>
          <w:color w:val="1A1A1A"/>
          <w:sz w:val="24"/>
          <w:szCs w:val="24"/>
          <w:lang w:eastAsia="zh-CN"/>
        </w:rPr>
        <w:t>Socio-linguistic Competence of Turkish and Turkish Cypriot English as a Foreign Language Learners in the English Speech Act of Apology. The International Journal of Educational Sciences.15 (1-2) 170-177.</w:t>
      </w:r>
    </w:p>
    <w:p w14:paraId="7D1FCA4D" w14:textId="77777777" w:rsidR="003808AB" w:rsidRPr="004E7CED" w:rsidRDefault="003808AB" w:rsidP="003808AB">
      <w:pPr>
        <w:ind w:left="142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 xml:space="preserve">Atamtürk, H., Aksal, F., Gazi,Z. &amp; Atamtürk, N. (2011). Evaluation of  performance management in state schools : A case of North Cyprus. </w:t>
      </w:r>
      <w:r w:rsidRPr="004E7CED">
        <w:rPr>
          <w:rFonts w:asciiTheme="majorBidi" w:hAnsiTheme="majorBidi" w:cstheme="majorBidi"/>
          <w:bCs/>
          <w:i/>
          <w:color w:val="000000"/>
          <w:sz w:val="24"/>
          <w:szCs w:val="24"/>
        </w:rPr>
        <w:t>Hacettepe Üniversitesi Eğitim Fakültesi Dergisi</w:t>
      </w:r>
      <w:r w:rsidRPr="004E7CED">
        <w:rPr>
          <w:rFonts w:asciiTheme="majorBidi" w:hAnsiTheme="majorBidi" w:cstheme="majorBidi"/>
          <w:bCs/>
          <w:color w:val="000000"/>
          <w:sz w:val="24"/>
          <w:szCs w:val="24"/>
        </w:rPr>
        <w:t>, 40,33-43.</w:t>
      </w:r>
    </w:p>
    <w:p w14:paraId="0D51FF30" w14:textId="23D8A8EE" w:rsidR="005C0C6E" w:rsidRPr="004E7CED" w:rsidRDefault="005C0C6E" w:rsidP="005D13F9">
      <w:pPr>
        <w:pStyle w:val="AralkYok"/>
        <w:ind w:firstLine="708"/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</w:pPr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 xml:space="preserve">7.2. </w:t>
      </w:r>
      <w:proofErr w:type="spellStart"/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>Articles</w:t>
      </w:r>
      <w:proofErr w:type="spellEnd"/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 xml:space="preserve"> </w:t>
      </w:r>
      <w:proofErr w:type="spellStart"/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>published</w:t>
      </w:r>
      <w:proofErr w:type="spellEnd"/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 xml:space="preserve"> in </w:t>
      </w:r>
      <w:proofErr w:type="spellStart"/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>other</w:t>
      </w:r>
      <w:proofErr w:type="spellEnd"/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 xml:space="preserve"> </w:t>
      </w:r>
      <w:proofErr w:type="spellStart"/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>international</w:t>
      </w:r>
      <w:proofErr w:type="spellEnd"/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 xml:space="preserve"> </w:t>
      </w:r>
      <w:proofErr w:type="spellStart"/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>peer-</w:t>
      </w:r>
      <w:r w:rsidR="005D13F9"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>R</w:t>
      </w:r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>eviewed</w:t>
      </w:r>
      <w:proofErr w:type="spellEnd"/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 xml:space="preserve"> </w:t>
      </w:r>
      <w:proofErr w:type="spellStart"/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</w:rPr>
        <w:t>journals</w:t>
      </w:r>
      <w:proofErr w:type="spellEnd"/>
    </w:p>
    <w:p w14:paraId="25058C42" w14:textId="77777777" w:rsidR="005C0C6E" w:rsidRPr="004E7CED" w:rsidRDefault="005C0C6E" w:rsidP="005C0C6E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</w:rPr>
      </w:pPr>
    </w:p>
    <w:p w14:paraId="60E29265" w14:textId="77777777" w:rsidR="005C0C6E" w:rsidRPr="004E7CED" w:rsidRDefault="005C0C6E" w:rsidP="005C0C6E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</w:rPr>
        <w:t xml:space="preserve">Atamturk, N., Atamturk, H. &amp;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</w:rPr>
        <w:t>Dimililer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</w:rPr>
        <w:t xml:space="preserve">, C. (2017). </w:t>
      </w: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Investigating accommodation in native-non-native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interactions.International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Journal of Economic Perspectives.11 (1), 497-501.</w:t>
      </w:r>
    </w:p>
    <w:p w14:paraId="6F172566" w14:textId="77777777" w:rsidR="005C0C6E" w:rsidRPr="004E7CED" w:rsidRDefault="005C0C6E" w:rsidP="005C0C6E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0F8580C3" w14:textId="77777777" w:rsidR="005C0C6E" w:rsidRPr="004E7CED" w:rsidRDefault="005C0C6E" w:rsidP="005C0C6E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Atamturk, N.,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Dimililer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, C. &amp; Atamturk, H. (2017). Play extracts in English as a foreign language class in higher education: An action research. International Journal of Economic Perspectives.11 (1), 645-652.</w:t>
      </w:r>
    </w:p>
    <w:p w14:paraId="76CB2B98" w14:textId="77777777" w:rsidR="00DE5B05" w:rsidRPr="004E7CED" w:rsidRDefault="00DE5B05" w:rsidP="005C0C6E">
      <w:pPr>
        <w:pStyle w:val="AralkYok"/>
        <w:rPr>
          <w:rFonts w:asciiTheme="majorBidi" w:hAnsiTheme="majorBidi" w:cstheme="majorBidi"/>
          <w:sz w:val="24"/>
          <w:szCs w:val="24"/>
        </w:rPr>
      </w:pPr>
    </w:p>
    <w:p w14:paraId="2D56AD50" w14:textId="77777777" w:rsidR="00DE5B05" w:rsidRPr="004E7CED" w:rsidRDefault="00DE5B05" w:rsidP="005D13F9">
      <w:pPr>
        <w:pStyle w:val="AralkYok"/>
        <w:ind w:firstLine="708"/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  <w:t>7.3. Papers presented at international scientific meetings and published in the proceedings book</w:t>
      </w:r>
    </w:p>
    <w:p w14:paraId="3BC27FD3" w14:textId="77777777" w:rsidR="00DE5B05" w:rsidRPr="004E7CED" w:rsidRDefault="00DE5B05" w:rsidP="00DE5B05">
      <w:pPr>
        <w:pStyle w:val="AralkYok"/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</w:pPr>
    </w:p>
    <w:p w14:paraId="7143AFC0" w14:textId="77777777" w:rsidR="00DE5B05" w:rsidRPr="004E7CED" w:rsidRDefault="00DE5B05" w:rsidP="00DE5B05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Atamturk H &amp;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Ece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O.(2018). A comparative analysis of the lifestyles of male and female gymgoers. New Trends and Issues Proceedings on Humanities and Social Sciences Volume 5, Issue 5 (2018) 116-123</w:t>
      </w:r>
    </w:p>
    <w:p w14:paraId="14A0520C" w14:textId="77777777" w:rsidR="00DE5B05" w:rsidRPr="004E7CED" w:rsidRDefault="00DE5B05" w:rsidP="00DE5B05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4CBA42D9" w14:textId="265B38D7" w:rsidR="00DE5B05" w:rsidRPr="004E7CED" w:rsidRDefault="00DE5B05" w:rsidP="00DE5B05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Atamturk, H. (2004). Establishment of norms in swimming sport in TRNC. 8th International Sports Sciences Congress abstract book. Antalya, Turkey 17 – 20 November 2004, p.123.</w:t>
      </w:r>
    </w:p>
    <w:p w14:paraId="209C46F7" w14:textId="77777777" w:rsidR="00DE5B05" w:rsidRPr="004E7CED" w:rsidRDefault="00DE5B05" w:rsidP="00DE5B05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20A36077" w14:textId="6B546B10" w:rsidR="00DE5B05" w:rsidRPr="004E7CED" w:rsidRDefault="00DE5B05" w:rsidP="00DE5B05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Burgul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N.,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H.,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Tınazcı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C. (2005). Problems and structural analysis of teachers conducting physical education lessons. Abstract book of Sports Sciences Symposium. Celal Bayar University, Manisa, Türkiye. 8 – 9 April 2005, p.134.</w:t>
      </w:r>
    </w:p>
    <w:p w14:paraId="36B882B5" w14:textId="77777777" w:rsidR="00DE5B05" w:rsidRPr="004E7CED" w:rsidRDefault="00DE5B05" w:rsidP="00DE5B05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5F7B2C8C" w14:textId="77777777" w:rsidR="00DE5B05" w:rsidRPr="004E7CED" w:rsidRDefault="00DE5B05" w:rsidP="00DE5B05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Yaman, F.,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Burgul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, N., &amp; Atamturk. H. (2005). The effect of short-term use of T-Burner, a nutritional supplement, on sportive performance in obese women doing aerobic exercise. X. National Sports Medicine Congress 12-15 August 2005. İzmir. p118.</w:t>
      </w:r>
    </w:p>
    <w:p w14:paraId="1368EC0D" w14:textId="77777777" w:rsidR="00DE5B05" w:rsidRPr="004E7CED" w:rsidRDefault="00DE5B05" w:rsidP="00DE5B05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3B34657F" w14:textId="77777777" w:rsidR="00DE5B05" w:rsidRPr="004E7CED" w:rsidRDefault="00DE5B05" w:rsidP="00DE5B05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Atamturk, H.,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Burgul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, N.&amp;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Ahmedov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, S.(2005). An analysis on the evaluation of the lifestyles of adults aged 30-40 (Near East Primary School example) The 46th ICPER.SD Anniversary World Congress November 9-13, 2005 page 163 Istanbul, Turkey.</w:t>
      </w:r>
    </w:p>
    <w:p w14:paraId="1581DECC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Ataturk, H. (2006). Relationship between quality of life and exercise habit (TRNC example) 9th International Sports Sciences Congress- 3-5 November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Muğla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University. Page 538.</w:t>
      </w:r>
    </w:p>
    <w:p w14:paraId="324CF374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4D247D96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Ahmedov, S.,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H., &amp; Tokmak, H. (2007) Variations of total body water changes in football players during running. Journal Sports Science &amp; Medicine, .6, 10- 27.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VIth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World Congress On Science and Football. January 15-20 2007, Antalya/Turkey p. 54</w:t>
      </w:r>
    </w:p>
    <w:p w14:paraId="0BF2B22C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78A9EAD1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Atamturk, H., Ahmedov, S., &amp;Tokmak, H. ( 2007). Lifestyle and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nuntritional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habits of footballers from North Cyprus Football League. Journal of Sports Science &amp; Medicine, 6,10- 27th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VIth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World Congress On Science and Football. January 15-20 2007, Antalya/Turkey p. 158.</w:t>
      </w:r>
    </w:p>
    <w:p w14:paraId="29A253E8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5379A80C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lastRenderedPageBreak/>
        <w:t xml:space="preserve">Ahmedov, S.,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, H., Tokmak, H. &amp; Özkan, G. ( 2007). Physical activity levels can be evaluated with a short questionnaire. International Mediterranean Sports Sciences Congress Antalya Türkiye October 2007 page 289.</w:t>
      </w:r>
    </w:p>
    <w:p w14:paraId="7D30BA1C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5160B7A3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Atamturk, H. (2007). The relationship between the places where people live and their quality of living in TRNC. International Conference on Environment: Survival and Sustainability 19-24 February 2007.</w:t>
      </w:r>
    </w:p>
    <w:p w14:paraId="0671BE9C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54AA2AB5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Atamturk, H. (2007). Physical fitness factors of the competitive swimmers. 12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th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Annual Congress of The European College of Sports Science, Jyvaskyla, Finland. July 11-14th 2007.</w:t>
      </w:r>
    </w:p>
    <w:p w14:paraId="1F3538E6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Tınazcı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C.,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Emiroğlu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O.,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Burgul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N. &amp;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, H. (2006). Developing grading Strategies by using EUROFIT test results as a predictor of health related and sport related levels for 9-11 years old Turkish Cypriots. 11th annual Congress of the European College of Sport Science. 05-08 July 2006. LAUSANNE – SWITZERLAND. Page 135.</w:t>
      </w:r>
    </w:p>
    <w:p w14:paraId="57D48C8C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1020AB28" w14:textId="77777777" w:rsidR="00A813C9" w:rsidRPr="004E7CED" w:rsidRDefault="00A813C9" w:rsidP="00A813C9">
      <w:pPr>
        <w:pStyle w:val="AralkYok"/>
        <w:rPr>
          <w:rFonts w:asciiTheme="majorBidi" w:hAnsiTheme="majorBidi" w:cstheme="majorBidi"/>
          <w:sz w:val="24"/>
          <w:szCs w:val="24"/>
        </w:rPr>
      </w:pP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Tınazcı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C.,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Emiroğlu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O.,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Burgul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N.,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H. (2006). Detection of health and fitness related levels of Turkish Cypriot children through grading their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Eurofit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test results. 11th annual Congress of the European College of Sport Science. 05-08 July 2006. Lausanne – Switzerland. Page 135.</w:t>
      </w:r>
    </w:p>
    <w:p w14:paraId="513374FB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0C2CD683" w14:textId="3E0E99EA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Ahmedov, S.,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Emiroğlu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O.,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H &amp;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Tınazcı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C. (2006). Level of physical fitness among young Turkish Cypriot population: Association of physical fitness with obesity in 7425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Eurofit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test result of junior school children. 11th annual Congress of the European College of Sport Science. 05-08 July 2006. Lausanne – Switzerland. Page 545</w:t>
      </w:r>
    </w:p>
    <w:p w14:paraId="2F2E0EDF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14FD4C18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Atamturk, H. (2007). The physical fitness factor of competitive swimmers. Annual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Congres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of the ECSS, 11-14 July 2007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Jyvasklya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, Finland.</w:t>
      </w:r>
    </w:p>
    <w:p w14:paraId="69016FC7" w14:textId="77777777" w:rsidR="00A813C9" w:rsidRPr="004E7CED" w:rsidRDefault="00A813C9" w:rsidP="00A813C9">
      <w:pPr>
        <w:pStyle w:val="AralkYok"/>
        <w:rPr>
          <w:rFonts w:asciiTheme="majorBidi" w:hAnsiTheme="majorBidi" w:cstheme="majorBidi"/>
          <w:sz w:val="24"/>
          <w:szCs w:val="24"/>
        </w:rPr>
      </w:pPr>
    </w:p>
    <w:p w14:paraId="34C63CD9" w14:textId="165A1617" w:rsidR="00A813C9" w:rsidRPr="004E7CED" w:rsidRDefault="00A813C9" w:rsidP="005D13F9">
      <w:pPr>
        <w:pStyle w:val="AralkYok"/>
        <w:ind w:firstLine="708"/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  <w:t xml:space="preserve">7.4. </w:t>
      </w:r>
      <w:r w:rsidR="005D13F9"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  <w:t>National/international Books or Book Chapters</w:t>
      </w:r>
    </w:p>
    <w:p w14:paraId="34192D5F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44EE5580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, H. et al. (2016) TRNC Ministry of National Education, Youth and Sports. Physical Education, Health and Sports 4th and 6th Grade student textbook, 1st Edition August 2016.</w:t>
      </w:r>
    </w:p>
    <w:p w14:paraId="0652EDFD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3680B843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, H et al. (2016) Basic Education Program Physical Education Health and Sports Curriculum 1st-8th Grades 2016.</w:t>
      </w:r>
    </w:p>
    <w:p w14:paraId="0329A268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6F482EDE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Ahmedov, S.,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Tınazcı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C.,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Burgul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N.,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H. &amp;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Emiroğlu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O.(2005).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Eurofit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physical fitness handbook, State Press, Nicosia, 2005.</w:t>
      </w:r>
    </w:p>
    <w:p w14:paraId="3F3AF89B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546029C0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Tınazcı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C.,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Burgul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N.,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, H. &amp;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Emiroğlu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, O.(2009). TRNC Ministry of National Education, Youth and Sports. Physical Education, Health and Sports Program Kindergarten - 12th Grade 1st Edition 2008 2nd Edition.</w:t>
      </w:r>
    </w:p>
    <w:p w14:paraId="082E839E" w14:textId="77777777" w:rsidR="00A813C9" w:rsidRPr="004E7CED" w:rsidRDefault="00A813C9" w:rsidP="00A813C9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Atamturk H., &amp; Ece O., (2018). A Comparative Analysis of the Lifestyles of Male and Female Gymgoers 7th International Conference On Education. 28 – 30 June 2018 BAU International Berlin University of Applied Sciences Berlin – Germany</w:t>
      </w:r>
    </w:p>
    <w:p w14:paraId="503E9DDF" w14:textId="77777777" w:rsidR="003808AB" w:rsidRPr="004E7CED" w:rsidRDefault="003808AB" w:rsidP="00DE5B05">
      <w:pPr>
        <w:pStyle w:val="AralkYok"/>
        <w:rPr>
          <w:rFonts w:asciiTheme="majorBidi" w:hAnsiTheme="majorBidi" w:cstheme="majorBidi"/>
          <w:b/>
          <w:sz w:val="24"/>
          <w:szCs w:val="24"/>
        </w:rPr>
      </w:pPr>
    </w:p>
    <w:p w14:paraId="47B7F0D5" w14:textId="28AB671B" w:rsidR="00A813C9" w:rsidRPr="004E7CED" w:rsidRDefault="005D13F9" w:rsidP="00CD5F21">
      <w:pPr>
        <w:pStyle w:val="AralkYok"/>
        <w:rPr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"/>
        </w:rPr>
        <w:t>7.5. Articles Published in National Peer-Reviewed Journals</w:t>
      </w:r>
    </w:p>
    <w:p w14:paraId="77AA2CC0" w14:textId="77777777" w:rsidR="00DF52FC" w:rsidRPr="004E7CED" w:rsidRDefault="00DF52FC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pt-BR"/>
        </w:rPr>
      </w:pPr>
    </w:p>
    <w:p w14:paraId="0FAC0AC0" w14:textId="66D2FEFE" w:rsidR="00A813C9" w:rsidRPr="004E7CED" w:rsidRDefault="006221C2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>8. Art and Design Activities</w:t>
      </w:r>
    </w:p>
    <w:p w14:paraId="3B728588" w14:textId="77777777" w:rsidR="006221C2" w:rsidRPr="004E7CED" w:rsidRDefault="006221C2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5683A9E6" w14:textId="5E7500C1" w:rsidR="00A418DB" w:rsidRPr="004E7CED" w:rsidRDefault="006221C2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lastRenderedPageBreak/>
        <w:t>9.</w:t>
      </w:r>
      <w:r w:rsidR="00A418DB" w:rsidRPr="004E7CE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418DB" w:rsidRPr="004E7CED">
        <w:rPr>
          <w:rFonts w:asciiTheme="majorBidi" w:hAnsiTheme="majorBidi" w:cstheme="majorBidi"/>
          <w:b/>
          <w:sz w:val="24"/>
          <w:szCs w:val="24"/>
        </w:rPr>
        <w:tab/>
        <w:t>Projects</w:t>
      </w:r>
    </w:p>
    <w:p w14:paraId="2F7C252C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All Primary School 3-4-5, which is carried out in cooperation with the TRNC Ministry of Youth and Sports and the Near East University. Determination of the Physical Fitness (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Eurofit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) of the classes (7435 people), TRNC Ministry of Youth and Sports EUROFIT Project (2005)</w:t>
      </w:r>
    </w:p>
    <w:p w14:paraId="48AAE5E6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TRNC Physical Education, Health and Sports Program (2006)</w:t>
      </w:r>
    </w:p>
    <w:p w14:paraId="5F427C06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149CD95C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ATAMTÜRK, H. and others TRNC Ministry of National Education, Youth and Sports. Physical Education, Health and Sports 4th Grade Student Textbook 1st Edition August 2016</w:t>
      </w:r>
    </w:p>
    <w:p w14:paraId="604B5677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45410E56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ATAMTÜRK, H. and others TRNC Ministry of National Education, Youth and Sports. Physical Education, Health and Sports 6th Grade Student Textbook 1st Edition August 2016</w:t>
      </w:r>
    </w:p>
    <w:p w14:paraId="6BCFE3CA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</w:p>
    <w:p w14:paraId="2162A177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ATAMTÜRK, H. et al. Basic Education Program Physical Education Health and Sports Education Program Grades 1-8 2016</w:t>
      </w:r>
    </w:p>
    <w:p w14:paraId="5FD9070E" w14:textId="77777777" w:rsidR="00A813C9" w:rsidRPr="004E7CED" w:rsidRDefault="00A813C9" w:rsidP="00A813C9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ATAMTÜRK, H. et al. (2019) TRNC Ministry of National Education, Youth and Sports Basic Education Program Physical Education Health and Sports Class Teacher Handbook</w:t>
      </w:r>
    </w:p>
    <w:p w14:paraId="1419C8FB" w14:textId="77777777" w:rsidR="00DF52FC" w:rsidRPr="004E7CED" w:rsidRDefault="00DF52FC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59CCA7D2" w14:textId="77777777" w:rsidR="006221C2" w:rsidRPr="004E7CED" w:rsidRDefault="006221C2" w:rsidP="00A813C9">
      <w:pPr>
        <w:pStyle w:val="AralkYok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>10. Administrative Responsibilities</w:t>
      </w:r>
    </w:p>
    <w:p w14:paraId="42AF3210" w14:textId="57790BF5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NEU Health, Culture and Sports Department Sports Directorate 1993 -</w:t>
      </w:r>
    </w:p>
    <w:p w14:paraId="562060CF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NEU Sports Club Vice Presidency 1994 -</w:t>
      </w:r>
    </w:p>
    <w:p w14:paraId="332ECC9A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NEU Olympic Indoor Swimming Pool Directorate 1998 -</w:t>
      </w:r>
    </w:p>
    <w:p w14:paraId="256BFCE6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TRNC Water Sports Federation Swimming Branch Vice Presidency 1997 - 1998</w:t>
      </w:r>
    </w:p>
    <w:p w14:paraId="3AD1CBF0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TRNC Water Sports Federation Presidency 1998 - 2002</w:t>
      </w:r>
    </w:p>
    <w:p w14:paraId="1D897B80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Head of NEU Health, Culture and Sports Department 2008</w:t>
      </w:r>
    </w:p>
    <w:p w14:paraId="3E5391A7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NEU Sports Club Presidency 2008</w:t>
      </w:r>
    </w:p>
    <w:p w14:paraId="27077754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Sports Exercise and Health Sciences Association Presidency 2014</w:t>
      </w:r>
    </w:p>
    <w:p w14:paraId="6479AC2D" w14:textId="77777777" w:rsidR="00A813C9" w:rsidRPr="004E7CED" w:rsidRDefault="00A813C9" w:rsidP="00A813C9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BESYO Recreation Department Head 2013</w:t>
      </w:r>
    </w:p>
    <w:p w14:paraId="7DE79F7A" w14:textId="77777777" w:rsidR="00A813C9" w:rsidRPr="004E7CED" w:rsidRDefault="00A813C9" w:rsidP="00A813C9">
      <w:pPr>
        <w:pStyle w:val="AralkYok"/>
        <w:rPr>
          <w:rFonts w:asciiTheme="majorBidi" w:hAnsiTheme="majorBidi" w:cstheme="majorBidi"/>
          <w:b/>
          <w:sz w:val="24"/>
          <w:szCs w:val="24"/>
        </w:rPr>
      </w:pPr>
    </w:p>
    <w:p w14:paraId="7C3EE80E" w14:textId="77777777" w:rsidR="00DF52FC" w:rsidRPr="004E7CED" w:rsidRDefault="00DF52FC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45965DD" w14:textId="1F46BA93" w:rsidR="00DF52FC" w:rsidRPr="004E7CED" w:rsidRDefault="00DF52FC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>1</w:t>
      </w:r>
      <w:r w:rsidR="006221C2" w:rsidRPr="004E7CED">
        <w:rPr>
          <w:rFonts w:asciiTheme="majorBidi" w:hAnsiTheme="majorBidi" w:cstheme="majorBidi"/>
          <w:b/>
          <w:sz w:val="24"/>
          <w:szCs w:val="24"/>
        </w:rPr>
        <w:t>1.</w:t>
      </w:r>
      <w:r w:rsidRPr="004E7CED">
        <w:rPr>
          <w:rFonts w:asciiTheme="majorBidi" w:hAnsiTheme="majorBidi" w:cstheme="majorBidi"/>
          <w:b/>
          <w:sz w:val="24"/>
          <w:szCs w:val="24"/>
        </w:rPr>
        <w:tab/>
      </w:r>
      <w:r w:rsidR="006221C2" w:rsidRPr="004E7CED">
        <w:rPr>
          <w:rFonts w:asciiTheme="majorBidi" w:hAnsiTheme="majorBidi" w:cstheme="majorBidi"/>
          <w:b/>
          <w:sz w:val="24"/>
          <w:szCs w:val="24"/>
        </w:rPr>
        <w:t>Memberships in Scientific and Professional Organizations</w:t>
      </w:r>
    </w:p>
    <w:p w14:paraId="576009CD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NEU BESYO Sports Research Center Membership 2003-</w:t>
      </w:r>
    </w:p>
    <w:p w14:paraId="1A64E387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NEU BESYO Sports Research and Performance Center Board Member 2003-</w:t>
      </w:r>
    </w:p>
    <w:p w14:paraId="2B7974A8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TRNC Ministry of National Education and Culture Program Development Commission in Physical Education 2006-</w:t>
      </w:r>
    </w:p>
    <w:p w14:paraId="6D7D16DD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Membership of TRNC Educational Sciences Association 2010-</w:t>
      </w:r>
    </w:p>
    <w:p w14:paraId="72E30136" w14:textId="77777777" w:rsidR="00A813C9" w:rsidRPr="004E7CED" w:rsidRDefault="00A813C9" w:rsidP="00A813C9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World Sports Festival Ambassador (Wien) 2010</w:t>
      </w:r>
    </w:p>
    <w:p w14:paraId="44A57DAA" w14:textId="77777777" w:rsidR="00DF52FC" w:rsidRPr="004E7CED" w:rsidRDefault="00DF52FC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BD2CD4F" w14:textId="2E839466" w:rsidR="00DF52FC" w:rsidRPr="004E7CED" w:rsidRDefault="00DF52FC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>1</w:t>
      </w:r>
      <w:r w:rsidR="006221C2" w:rsidRPr="004E7CED">
        <w:rPr>
          <w:rFonts w:asciiTheme="majorBidi" w:hAnsiTheme="majorBidi" w:cstheme="majorBidi"/>
          <w:b/>
          <w:sz w:val="24"/>
          <w:szCs w:val="24"/>
        </w:rPr>
        <w:t>2</w:t>
      </w:r>
      <w:r w:rsidRPr="004E7CED">
        <w:rPr>
          <w:rFonts w:asciiTheme="majorBidi" w:hAnsiTheme="majorBidi" w:cstheme="majorBidi"/>
          <w:b/>
          <w:sz w:val="24"/>
          <w:szCs w:val="24"/>
        </w:rPr>
        <w:t>.</w:t>
      </w:r>
      <w:r w:rsidRPr="004E7CED">
        <w:rPr>
          <w:rFonts w:asciiTheme="majorBidi" w:hAnsiTheme="majorBidi" w:cstheme="majorBidi"/>
          <w:b/>
          <w:sz w:val="24"/>
          <w:szCs w:val="24"/>
        </w:rPr>
        <w:tab/>
      </w:r>
      <w:r w:rsidR="00707A4F" w:rsidRPr="004E7CED">
        <w:rPr>
          <w:rFonts w:asciiTheme="majorBidi" w:hAnsiTheme="majorBidi" w:cstheme="majorBidi"/>
          <w:b/>
          <w:sz w:val="24"/>
          <w:szCs w:val="24"/>
        </w:rPr>
        <w:t>Awards</w:t>
      </w:r>
    </w:p>
    <w:p w14:paraId="49F44B7C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2017 Near East University academic activities "Publications Award"</w:t>
      </w:r>
    </w:p>
    <w:p w14:paraId="3C00AC17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 Football Coaching Certificate -1992</w:t>
      </w:r>
    </w:p>
    <w:p w14:paraId="00D6B23F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A Handball Coaching Certificate-1994</w:t>
      </w:r>
    </w:p>
    <w:p w14:paraId="4780BDBA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Handball Coaching Certificate-1994</w:t>
      </w:r>
    </w:p>
    <w:p w14:paraId="30FB742B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Swimming Monitor Coaching Certificate - 1997</w:t>
      </w:r>
    </w:p>
    <w:p w14:paraId="39A474A2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I Level Swimming Coaching Certificate-2000</w:t>
      </w:r>
    </w:p>
    <w:p w14:paraId="751B2A9D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Level II Swimming Coaching Certificate – October 2, 2003</w:t>
      </w:r>
    </w:p>
    <w:p w14:paraId="2E3EB8FB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Swimming Referee Certificate-1997</w:t>
      </w:r>
    </w:p>
    <w:p w14:paraId="374B370C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TRNC Ministry of Health and Social Assistance First Aid Course Certificate</w:t>
      </w:r>
    </w:p>
    <w:p w14:paraId="5B8B943C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"Certificate of Achievement" for the Success of the Youth Team in the TRNC Handball Federation Competitions, 1994</w:t>
      </w:r>
    </w:p>
    <w:p w14:paraId="14C2A993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lastRenderedPageBreak/>
        <w:t>Girne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American University. Certificate of Achievement due to the team success in the II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Gülderen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</w:t>
      </w:r>
      <w:proofErr w:type="spellStart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İlkman</w:t>
      </w:r>
      <w:proofErr w:type="spellEnd"/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 xml:space="preserve"> Competitions, December 14, 1994</w:t>
      </w:r>
    </w:p>
    <w:p w14:paraId="0AF035D6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Cyprus Turkish Football Federation "Development Seminar Certificate" 13 February 1995. Nicosia</w:t>
      </w:r>
    </w:p>
    <w:p w14:paraId="3C4E0685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TRNC Water Sports Federation Swimming Seminar Participation Certificate. 22-23 March 2002, Nicosia</w:t>
      </w:r>
    </w:p>
    <w:p w14:paraId="185CE380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Turkish Swimming Coaches Association "Coach Clinic 2005" Seminar Participation Certificate - 17-19 June 2005, Istanbul</w:t>
      </w:r>
    </w:p>
    <w:p w14:paraId="3E906E68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8th International Sports Sciences Congress. Football and Science Seminar. Certificate of Participation. 18-20 November 2004, Antalya</w:t>
      </w:r>
    </w:p>
    <w:p w14:paraId="45E85B81" w14:textId="77777777" w:rsidR="00A813C9" w:rsidRPr="004E7CED" w:rsidRDefault="00A813C9" w:rsidP="00A813C9">
      <w:pPr>
        <w:pStyle w:val="AralkYok"/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Certificate of Appreciation for Contribution to TRNC Ministry of National Education Primary-High School Physical Education and Health Curriculum Development Program. September 13, 2006</w:t>
      </w:r>
    </w:p>
    <w:p w14:paraId="7E0B47E4" w14:textId="77777777" w:rsidR="00A813C9" w:rsidRPr="004E7CED" w:rsidRDefault="00A813C9" w:rsidP="00A813C9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4E7CED">
        <w:rPr>
          <w:rStyle w:val="y2iqfc"/>
          <w:rFonts w:asciiTheme="majorBidi" w:hAnsiTheme="majorBidi" w:cstheme="majorBidi"/>
          <w:color w:val="202124"/>
          <w:sz w:val="24"/>
          <w:szCs w:val="24"/>
          <w:lang w:val="en"/>
        </w:rPr>
        <w:t>TRNC SOS Children's Village Association. Certificate of appreciation</w:t>
      </w:r>
    </w:p>
    <w:p w14:paraId="011B0E6B" w14:textId="77777777" w:rsidR="00707A4F" w:rsidRPr="004E7CED" w:rsidRDefault="00707A4F" w:rsidP="00E918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0604D3A0" w14:textId="2D48F67A" w:rsidR="00E91837" w:rsidRPr="004E7CED" w:rsidRDefault="00E91837" w:rsidP="00E91837">
      <w:pPr>
        <w:spacing w:after="0" w:line="240" w:lineRule="auto"/>
        <w:ind w:left="705" w:hanging="705"/>
        <w:rPr>
          <w:rFonts w:asciiTheme="majorBidi" w:hAnsiTheme="majorBidi" w:cstheme="majorBidi"/>
          <w:b/>
          <w:sz w:val="24"/>
          <w:szCs w:val="24"/>
        </w:rPr>
      </w:pPr>
      <w:r w:rsidRPr="004E7CED">
        <w:rPr>
          <w:rFonts w:asciiTheme="majorBidi" w:hAnsiTheme="majorBidi" w:cstheme="majorBidi"/>
          <w:b/>
          <w:sz w:val="24"/>
          <w:szCs w:val="24"/>
        </w:rPr>
        <w:t>1</w:t>
      </w:r>
      <w:r w:rsidR="006221C2" w:rsidRPr="004E7CED">
        <w:rPr>
          <w:rFonts w:asciiTheme="majorBidi" w:hAnsiTheme="majorBidi" w:cstheme="majorBidi"/>
          <w:b/>
          <w:sz w:val="24"/>
          <w:szCs w:val="24"/>
        </w:rPr>
        <w:t>3</w:t>
      </w:r>
      <w:r w:rsidRPr="004E7CE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4E7CED">
        <w:rPr>
          <w:rFonts w:asciiTheme="majorBidi" w:hAnsiTheme="majorBidi" w:cstheme="majorBidi"/>
          <w:b/>
          <w:sz w:val="24"/>
          <w:szCs w:val="24"/>
        </w:rPr>
        <w:tab/>
      </w:r>
      <w:r w:rsidR="00812278" w:rsidRPr="004E7CED">
        <w:rPr>
          <w:rFonts w:asciiTheme="majorBidi" w:hAnsiTheme="majorBidi" w:cstheme="majorBidi"/>
          <w:b/>
          <w:sz w:val="24"/>
          <w:szCs w:val="24"/>
        </w:rPr>
        <w:t>Undergraduate and Graduate Courses Taught in the Last Two Years</w:t>
      </w:r>
    </w:p>
    <w:p w14:paraId="02374FD0" w14:textId="77777777" w:rsidR="00E91837" w:rsidRPr="004E7CED" w:rsidRDefault="00E91837" w:rsidP="00E91837">
      <w:pPr>
        <w:spacing w:after="0" w:line="240" w:lineRule="auto"/>
        <w:ind w:left="705" w:hanging="705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685"/>
        <w:gridCol w:w="1032"/>
        <w:gridCol w:w="1134"/>
        <w:gridCol w:w="1079"/>
      </w:tblGrid>
      <w:tr w:rsidR="00E91837" w:rsidRPr="004E7CED" w14:paraId="304D0E9F" w14:textId="77777777" w:rsidTr="00D95BD4">
        <w:trPr>
          <w:trHeight w:val="2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1EFD7D65" w14:textId="77777777" w:rsidR="00E91837" w:rsidRPr="004E7CED" w:rsidRDefault="00592BD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b/>
                <w:sz w:val="24"/>
                <w:szCs w:val="24"/>
              </w:rPr>
              <w:t>Academic Year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7DC040F1" w14:textId="77777777" w:rsidR="00E91837" w:rsidRPr="004E7CED" w:rsidRDefault="00592BD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b/>
                <w:sz w:val="24"/>
                <w:szCs w:val="24"/>
              </w:rPr>
              <w:t>Term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5388543C" w14:textId="77777777" w:rsidR="00E91837" w:rsidRPr="004E7CED" w:rsidRDefault="00592BDE" w:rsidP="00A3177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4E7CED">
              <w:rPr>
                <w:rFonts w:asciiTheme="majorBidi" w:hAnsiTheme="majorBidi" w:cstheme="majorBidi"/>
                <w:b/>
              </w:rPr>
              <w:t xml:space="preserve">Course </w:t>
            </w:r>
            <w:r w:rsidR="00A31774" w:rsidRPr="004E7CED">
              <w:rPr>
                <w:rFonts w:asciiTheme="majorBidi" w:hAnsiTheme="majorBidi" w:cstheme="majorBidi"/>
                <w:b/>
              </w:rPr>
              <w:t xml:space="preserve">Code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7736" w14:textId="77777777" w:rsidR="00E91837" w:rsidRPr="004E7CED" w:rsidRDefault="00592BD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4E7CED">
              <w:rPr>
                <w:rFonts w:asciiTheme="majorBidi" w:hAnsiTheme="majorBidi" w:cstheme="majorBidi"/>
                <w:b/>
              </w:rPr>
              <w:t>Hours/Weekly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1C2E1E4C" w14:textId="77777777" w:rsidR="00E91837" w:rsidRPr="004E7CED" w:rsidRDefault="00592BD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4E7CED">
              <w:rPr>
                <w:rFonts w:asciiTheme="majorBidi" w:hAnsiTheme="majorBidi" w:cstheme="majorBidi"/>
                <w:b/>
              </w:rPr>
              <w:t>Number of Students</w:t>
            </w:r>
          </w:p>
        </w:tc>
      </w:tr>
      <w:tr w:rsidR="00E91837" w:rsidRPr="004E7CED" w14:paraId="3FAECA38" w14:textId="77777777" w:rsidTr="00D95BD4">
        <w:trPr>
          <w:trHeight w:val="34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736A868" w14:textId="77777777" w:rsidR="00E91837" w:rsidRPr="004E7CED" w:rsidRDefault="00E9183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6E74B90" w14:textId="77777777" w:rsidR="00E91837" w:rsidRPr="004E7CED" w:rsidRDefault="00E9183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24AAC7B" w14:textId="77777777" w:rsidR="00E91837" w:rsidRPr="004E7CED" w:rsidRDefault="00E9183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55C7A401" w14:textId="4711F564" w:rsidR="00E91837" w:rsidRPr="004E7CED" w:rsidRDefault="000B71F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4E7CED">
              <w:rPr>
                <w:rFonts w:asciiTheme="majorBidi" w:hAnsiTheme="majorBidi" w:cstheme="majorBidi"/>
                <w:b/>
                <w:sz w:val="24"/>
                <w:szCs w:val="24"/>
              </w:rPr>
              <w:t>Theoretica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66EB927A" w14:textId="77777777" w:rsidR="00E91837" w:rsidRPr="004E7CED" w:rsidRDefault="00592BD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b/>
                <w:sz w:val="24"/>
                <w:szCs w:val="24"/>
              </w:rPr>
              <w:t>Practical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65F4389" w14:textId="77777777" w:rsidR="00E91837" w:rsidRPr="004E7CED" w:rsidRDefault="00E9183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207A72" w:rsidRPr="004E7CED" w14:paraId="25CAB371" w14:textId="77777777" w:rsidTr="004C06C4">
        <w:trPr>
          <w:trHeight w:val="345"/>
        </w:trPr>
        <w:tc>
          <w:tcPr>
            <w:tcW w:w="124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5F08CCA" w14:textId="77777777" w:rsidR="00F334F5" w:rsidRPr="004E7CED" w:rsidRDefault="00F334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FA58AE" w14:textId="77777777" w:rsidR="00F334F5" w:rsidRPr="004E7CED" w:rsidRDefault="00F334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F57B47" w14:textId="77777777" w:rsidR="00F334F5" w:rsidRPr="004E7CED" w:rsidRDefault="00F334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0E41FD" w14:textId="77777777" w:rsidR="00F334F5" w:rsidRPr="004E7CED" w:rsidRDefault="00F334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A6014E" w14:textId="77777777" w:rsidR="00F334F5" w:rsidRPr="004E7CED" w:rsidRDefault="00F334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908C1A" w14:textId="5261CB54" w:rsidR="00207A72" w:rsidRPr="004E7CED" w:rsidRDefault="006221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</w:rPr>
              <w:t>2021-</w:t>
            </w:r>
            <w:r w:rsidR="00207A72" w:rsidRPr="004E7CED"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5B9F67" w14:textId="77777777" w:rsidR="00207A72" w:rsidRPr="004E7CED" w:rsidRDefault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b/>
                <w:sz w:val="24"/>
                <w:szCs w:val="24"/>
              </w:rPr>
              <w:t>Fall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2A13" w14:textId="14E818AD" w:rsidR="00207A72" w:rsidRPr="004E7CED" w:rsidRDefault="00207A72" w:rsidP="003A1DFD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Physical Fitness BSO 303</w:t>
            </w:r>
          </w:p>
        </w:tc>
        <w:tc>
          <w:tcPr>
            <w:tcW w:w="103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07FE1E2E" w14:textId="77777777" w:rsidR="00207A72" w:rsidRPr="004E7CED" w:rsidRDefault="00207A72" w:rsidP="008C4D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3AD8872E" w14:textId="77777777" w:rsidR="00207A72" w:rsidRPr="004E7CED" w:rsidRDefault="00207A72" w:rsidP="008C4D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1FC6B998" w14:textId="77777777" w:rsidR="00207A72" w:rsidRPr="004E7CED" w:rsidRDefault="00207A72" w:rsidP="008C4D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7A72" w:rsidRPr="004E7CED" w14:paraId="1EE2A416" w14:textId="77777777" w:rsidTr="00061C05">
        <w:trPr>
          <w:trHeight w:val="33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82F36" w14:textId="77777777" w:rsidR="00207A72" w:rsidRPr="004E7CED" w:rsidRDefault="00207A72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808A7" w14:textId="77777777" w:rsidR="00207A72" w:rsidRPr="004E7CED" w:rsidRDefault="00207A72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C6EF" w14:textId="15951F8D" w:rsidR="00207A72" w:rsidRPr="004E7CED" w:rsidRDefault="00207A72" w:rsidP="003A1DFD">
            <w:pPr>
              <w:pStyle w:val="AralkYok"/>
              <w:rPr>
                <w:rStyle w:val="y2iqfc"/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Special Teaching Methods I (EBB311)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C979E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1453D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A21E1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7A72" w:rsidRPr="004E7CED" w14:paraId="0FB96202" w14:textId="77777777" w:rsidTr="00417B7F">
        <w:trPr>
          <w:trHeight w:val="8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8B7D8" w14:textId="77777777" w:rsidR="00207A72" w:rsidRPr="004E7CED" w:rsidRDefault="00207A72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1AF69" w14:textId="77777777" w:rsidR="00207A72" w:rsidRPr="004E7CED" w:rsidRDefault="00207A72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619" w14:textId="1DA9C91D" w:rsidR="00207A72" w:rsidRPr="004E7CED" w:rsidRDefault="00207A72" w:rsidP="003A1DFD">
            <w:pPr>
              <w:pStyle w:val="AralkYok"/>
              <w:rPr>
                <w:rStyle w:val="y2iqfc"/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Sports Education Principles, Methods and Techniques (BSY 601)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F2695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82999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0BC02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7A72" w:rsidRPr="004E7CED" w14:paraId="679C902C" w14:textId="77777777" w:rsidTr="004C06C4">
        <w:trPr>
          <w:trHeight w:val="15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C9A05" w14:textId="77777777" w:rsidR="00207A72" w:rsidRPr="004E7CED" w:rsidRDefault="00207A72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8D716F" w14:textId="77777777" w:rsidR="00207A72" w:rsidRPr="004E7CED" w:rsidRDefault="00207A72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456AF7" w14:textId="4408B8E4" w:rsidR="00207A72" w:rsidRPr="004E7CED" w:rsidRDefault="00207A72" w:rsidP="003A1DFD">
            <w:pPr>
              <w:pStyle w:val="AralkYok"/>
              <w:rPr>
                <w:rStyle w:val="y2iqfc"/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Special Topics (BSY620)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25760D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E8EFE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305793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7A72" w:rsidRPr="004E7CED" w14:paraId="0A792289" w14:textId="77777777" w:rsidTr="00A171EB">
        <w:trPr>
          <w:trHeight w:val="11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2CADE" w14:textId="77777777" w:rsidR="00207A72" w:rsidRPr="004E7CED" w:rsidRDefault="00207A72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F3D982A" w14:textId="77777777" w:rsidR="00207A72" w:rsidRPr="004E7CED" w:rsidRDefault="00207A72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Spring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3644A" w14:textId="0920A28D" w:rsidR="00207A72" w:rsidRPr="004E7CED" w:rsidRDefault="00207A72" w:rsidP="003A1DFD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Special Teaching Methods II (EBB312)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22B4D56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42D001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832A88E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7A72" w:rsidRPr="004E7CED" w14:paraId="4C447DA7" w14:textId="77777777" w:rsidTr="00F80663">
        <w:trPr>
          <w:trHeight w:val="10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74424" w14:textId="77777777" w:rsidR="00207A72" w:rsidRPr="004E7CED" w:rsidRDefault="00207A72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CDFD42" w14:textId="77777777" w:rsidR="00207A72" w:rsidRPr="004E7CED" w:rsidRDefault="00207A72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9A132" w14:textId="2A6BEAEF" w:rsidR="00207A72" w:rsidRPr="004E7CED" w:rsidRDefault="00207A72" w:rsidP="003A1DFD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Physical Fitness (BSO314)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29DB4D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CECE2C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C8467A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7A72" w:rsidRPr="004E7CED" w14:paraId="385C31CF" w14:textId="77777777" w:rsidTr="00BB5862">
        <w:trPr>
          <w:trHeight w:val="1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4DF6D" w14:textId="77777777" w:rsidR="00207A72" w:rsidRPr="004E7CED" w:rsidRDefault="00207A72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1C3D74" w14:textId="77777777" w:rsidR="00207A72" w:rsidRPr="004E7CED" w:rsidRDefault="00207A72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E5159" w14:textId="03929BB4" w:rsidR="00207A72" w:rsidRPr="004E7CED" w:rsidRDefault="00207A72" w:rsidP="003A1DFD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Sports Pedagogy (SPG 202)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33A4BC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43C598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003775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7A72" w:rsidRPr="004E7CED" w14:paraId="37BA09CB" w14:textId="77777777" w:rsidTr="00A171EB">
        <w:trPr>
          <w:trHeight w:val="118"/>
        </w:trPr>
        <w:tc>
          <w:tcPr>
            <w:tcW w:w="12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2399B" w14:textId="77777777" w:rsidR="00207A72" w:rsidRPr="004E7CED" w:rsidRDefault="00207A72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8C241" w14:textId="77777777" w:rsidR="00207A72" w:rsidRPr="004E7CED" w:rsidRDefault="00207A72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1145F" w14:textId="248E5654" w:rsidR="00207A72" w:rsidRPr="004E7CED" w:rsidRDefault="00207A72" w:rsidP="003A1DFD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Physical Education and Sports Teaching Programs (BSO210)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F77BC5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5406B0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916AC5" w14:textId="77777777" w:rsidR="00207A72" w:rsidRPr="004E7CED" w:rsidRDefault="00207A72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594C" w:rsidRPr="004E7CED" w14:paraId="4B87116C" w14:textId="77777777" w:rsidTr="0074118C">
        <w:trPr>
          <w:trHeight w:val="33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82A" w14:textId="77777777" w:rsidR="00C6594C" w:rsidRPr="004E7CED" w:rsidRDefault="00C6594C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907E83" w14:textId="76790EA0" w:rsidR="00C6594C" w:rsidRPr="004E7CED" w:rsidRDefault="00C6594C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6013" w14:textId="175149F1" w:rsidR="00C6594C" w:rsidRPr="004E7CED" w:rsidRDefault="00C6594C" w:rsidP="003A1DFD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lang w:val="en"/>
              </w:rPr>
              <w:t>Courses offered in summer school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3C95BE" w14:textId="77777777" w:rsidR="00C6594C" w:rsidRPr="004E7CED" w:rsidRDefault="00C6594C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494F85" w14:textId="77777777" w:rsidR="00C6594C" w:rsidRPr="004E7CED" w:rsidRDefault="00C6594C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7C95AE" w14:textId="77777777" w:rsidR="00C6594C" w:rsidRPr="004E7CED" w:rsidRDefault="00C6594C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594C" w:rsidRPr="004E7CED" w14:paraId="4F0C3929" w14:textId="77777777" w:rsidTr="00C6594C">
        <w:trPr>
          <w:trHeight w:val="75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272" w14:textId="77777777" w:rsidR="00C6594C" w:rsidRPr="004E7CED" w:rsidRDefault="00C6594C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186E" w14:textId="77777777" w:rsidR="00C6594C" w:rsidRPr="004E7CED" w:rsidRDefault="00C6594C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CEE" w14:textId="79B8B3C4" w:rsidR="00C6594C" w:rsidRPr="004E7CED" w:rsidRDefault="00C6594C" w:rsidP="003A1DFD">
            <w:pPr>
              <w:pStyle w:val="AralkYok"/>
              <w:rPr>
                <w:rStyle w:val="y2iqfc"/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Physical Fitness (BSO314)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451CD" w14:textId="77777777" w:rsidR="00C6594C" w:rsidRPr="004E7CED" w:rsidRDefault="00C6594C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2E90F" w14:textId="77777777" w:rsidR="00C6594C" w:rsidRPr="004E7CED" w:rsidRDefault="00C6594C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3B825" w14:textId="77777777" w:rsidR="00C6594C" w:rsidRPr="004E7CED" w:rsidRDefault="00C6594C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A1DFD" w:rsidRPr="004E7CED" w14:paraId="4582526B" w14:textId="77777777" w:rsidTr="003A1DFD">
        <w:trPr>
          <w:trHeight w:val="639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3E7" w14:textId="77777777" w:rsidR="003A1DFD" w:rsidRPr="004E7CED" w:rsidRDefault="003A1DFD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7B858" w14:textId="77777777" w:rsidR="003A1DFD" w:rsidRPr="004E7CED" w:rsidRDefault="003A1DFD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7D286" w14:textId="3DD56967" w:rsidR="003A1DFD" w:rsidRPr="004E7CED" w:rsidRDefault="003A1DFD" w:rsidP="003A1DFD">
            <w:pPr>
              <w:pStyle w:val="AralkYok"/>
              <w:rPr>
                <w:rStyle w:val="y2iqfc"/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Special Teaching Methods II (EBB312)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42E41" w14:textId="77777777" w:rsidR="003A1DFD" w:rsidRPr="004E7CED" w:rsidRDefault="003A1DFD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F49B6" w14:textId="77777777" w:rsidR="003A1DFD" w:rsidRPr="004E7CED" w:rsidRDefault="003A1DFD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B7348" w14:textId="77777777" w:rsidR="003A1DFD" w:rsidRPr="004E7CED" w:rsidRDefault="003A1DFD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6D25569A" w14:textId="77777777" w:rsidTr="00BF10AD">
        <w:trPr>
          <w:trHeight w:val="1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9D46F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3A64F3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B61FD9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543FAF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6EC5B1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59BD99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5C7D1E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9ABCE2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552974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99812C" w14:textId="1F88C601" w:rsidR="00664748" w:rsidRPr="004E7CED" w:rsidRDefault="006221C2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2022-</w:t>
            </w:r>
            <w:r w:rsidR="00664748" w:rsidRPr="004E7CED">
              <w:rPr>
                <w:rFonts w:asciiTheme="majorBidi" w:hAnsiTheme="majorBidi" w:cstheme="majorBidi"/>
                <w:sz w:val="24"/>
                <w:szCs w:val="24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DFD51D2" w14:textId="1D32FE92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Fall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C126" w14:textId="7E0750EE" w:rsidR="00664748" w:rsidRPr="004E7CED" w:rsidRDefault="00664748" w:rsidP="003A1DFD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Physical Fitness (BSO314)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56C32C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8A25D6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BDA34B9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5BE25D64" w14:textId="77777777" w:rsidTr="00BF10AD">
        <w:trPr>
          <w:trHeight w:val="10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9B09E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48DC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0E3" w14:textId="7D446DA1" w:rsidR="00664748" w:rsidRPr="004E7CED" w:rsidRDefault="00664748" w:rsidP="003A1DFD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Special Teaching Methods I (EBB311)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C2A73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54A48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F7117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6EAF8D08" w14:textId="77777777" w:rsidTr="00BF10AD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6DE76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12D6F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C9A0" w14:textId="47E41001" w:rsidR="00664748" w:rsidRPr="004E7CED" w:rsidRDefault="00664748" w:rsidP="003A1DFD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Sports Education Principles, Methods and Techniques (BSY 601)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BD1D8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E39B1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7F645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6F8C9F0E" w14:textId="77777777" w:rsidTr="00BF10AD">
        <w:trPr>
          <w:trHeight w:val="10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DAB12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89DBD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874" w14:textId="15B96DFC" w:rsidR="00664748" w:rsidRPr="004E7CED" w:rsidRDefault="00664748" w:rsidP="003A1DFD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Learning and Teaching Methods in Physical Education and Sport (BSO213)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BE94D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233E5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DBB07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48581DEE" w14:textId="77777777" w:rsidTr="00BF10AD">
        <w:trPr>
          <w:trHeight w:val="7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0BDD3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F14AD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68F" w14:textId="791BDA8E" w:rsidR="00664748" w:rsidRPr="004E7CED" w:rsidRDefault="00664748" w:rsidP="003A1DFD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Physical Education and Sports Teaching (BSO317)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92394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6A042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EE65C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72F32E27" w14:textId="77777777" w:rsidTr="00BF10AD">
        <w:trPr>
          <w:trHeight w:val="1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BB829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4EAF7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90E" w14:textId="0848996E" w:rsidR="00664748" w:rsidRPr="004E7CED" w:rsidRDefault="00664748" w:rsidP="003A1DFD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Physical Education Teaching Models (BSO445)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1A0F6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8E404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07347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5045B382" w14:textId="77777777" w:rsidTr="00BF10AD">
        <w:trPr>
          <w:trHeight w:val="11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6E38F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ED3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175" w14:textId="28C1366A" w:rsidR="00664748" w:rsidRPr="004E7CED" w:rsidRDefault="00664748" w:rsidP="003A1DFD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Special Topics (BSY620)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FEDFF3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E23AD3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7B0C9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09E80D38" w14:textId="77777777" w:rsidTr="005438F5">
        <w:trPr>
          <w:trHeight w:val="7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43494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7751CB28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7CED">
              <w:rPr>
                <w:rFonts w:asciiTheme="majorBidi" w:hAnsiTheme="majorBidi" w:cstheme="majorBidi"/>
                <w:b/>
                <w:sz w:val="24"/>
                <w:szCs w:val="24"/>
              </w:rPr>
              <w:t>Spring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BC2FB" w14:textId="02AF601B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Special Teaching Methods II (EBB312)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AA3DDFE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B8825B4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11B285C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071B38C5" w14:textId="77777777" w:rsidTr="003A1DFD">
        <w:trPr>
          <w:trHeight w:val="1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2F8F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AB2BBD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99A46" w14:textId="06736EBD" w:rsidR="00664748" w:rsidRPr="004E7CED" w:rsidRDefault="00664748" w:rsidP="00664748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Physical Education and Sports Teaching Programs (BSO210)</w:t>
            </w: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603424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D1235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705FE3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4CCEFCBB" w14:textId="77777777" w:rsidTr="00664748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CB7F8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EA71BF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1A7F42" w14:textId="0C4B098B" w:rsidR="00664748" w:rsidRPr="004E7CED" w:rsidRDefault="00664748" w:rsidP="00664748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Physical Education and Sports Teaching Programs (BSY718)</w:t>
            </w: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90DCC5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24A95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A407E0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455C3CAD" w14:textId="77777777" w:rsidTr="00664748">
        <w:trPr>
          <w:trHeight w:val="1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D417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7E524B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7DC37" w14:textId="6D42212F" w:rsidR="00664748" w:rsidRPr="004E7CED" w:rsidRDefault="00664748" w:rsidP="00664748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Sports Pedagogy (SPG 202)</w:t>
            </w: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80311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DAA241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8F73DA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77284E06" w14:textId="77777777" w:rsidTr="00664748">
        <w:trPr>
          <w:trHeight w:val="11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97C7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41936B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15FD0" w14:textId="37D0AFF8" w:rsidR="00664748" w:rsidRPr="004E7CED" w:rsidRDefault="00664748" w:rsidP="00664748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Active Life Coaching ( RAS212)</w:t>
            </w: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8596A4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F0D097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7F27D8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4E432A8C" w14:textId="77777777" w:rsidTr="00664748">
        <w:trPr>
          <w:trHeight w:val="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15B4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F550F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8F02E8" w14:textId="3B570A8B" w:rsidR="00664748" w:rsidRPr="004E7CED" w:rsidRDefault="00664748" w:rsidP="00664748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Physical Activity and Health (REK222)</w:t>
            </w: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6F4BAF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B74468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C7F65C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383EAFC9" w14:textId="77777777" w:rsidTr="00664748">
        <w:trPr>
          <w:trHeight w:val="1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4E0A2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0A6BF0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DB9BCC" w14:textId="2F9571A2" w:rsidR="00664748" w:rsidRPr="004E7CED" w:rsidRDefault="00664748" w:rsidP="00664748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Recreation Application II ( REK188)</w:t>
            </w: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F4B122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3C3EE5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458CFD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7371DDAF" w14:textId="77777777" w:rsidTr="00664748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70176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7FF239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7C2CFB" w14:textId="36CF1B4E" w:rsidR="00664748" w:rsidRPr="004E7CED" w:rsidRDefault="00F80207" w:rsidP="00F80207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Recreation Application ( REK148)</w:t>
            </w: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65C79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A645C7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CFC97F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748" w:rsidRPr="004E7CED" w14:paraId="1408CF86" w14:textId="77777777" w:rsidTr="005438F5">
        <w:trPr>
          <w:trHeight w:val="90"/>
        </w:trPr>
        <w:tc>
          <w:tcPr>
            <w:tcW w:w="12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37E8C4" w14:textId="77777777" w:rsidR="00664748" w:rsidRPr="004E7CED" w:rsidRDefault="00664748" w:rsidP="00207A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7E97859" w14:textId="77777777" w:rsidR="00664748" w:rsidRPr="004E7CED" w:rsidRDefault="00664748" w:rsidP="00207A7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BAE3AB" w14:textId="676F6052" w:rsidR="00664748" w:rsidRPr="004E7CED" w:rsidRDefault="00F80207" w:rsidP="00F80207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4E7CE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Physical Fitness ( BSO314)</w:t>
            </w: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BD0257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C0FC108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6D52A9" w14:textId="77777777" w:rsidR="00664748" w:rsidRPr="004E7CED" w:rsidRDefault="00664748" w:rsidP="00207A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64FCEE0" w14:textId="77777777" w:rsidR="00E91837" w:rsidRPr="004E7CED" w:rsidRDefault="00E91837" w:rsidP="00A3177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sectPr w:rsidR="00E91837" w:rsidRPr="004E7CED" w:rsidSect="00F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37"/>
    <w:rsid w:val="00090A48"/>
    <w:rsid w:val="000B71F4"/>
    <w:rsid w:val="000D3A9B"/>
    <w:rsid w:val="000D3F19"/>
    <w:rsid w:val="001A1792"/>
    <w:rsid w:val="00207A72"/>
    <w:rsid w:val="0029156F"/>
    <w:rsid w:val="002F3D49"/>
    <w:rsid w:val="003808AB"/>
    <w:rsid w:val="003A1DFD"/>
    <w:rsid w:val="003D2C61"/>
    <w:rsid w:val="004804B4"/>
    <w:rsid w:val="004C5E86"/>
    <w:rsid w:val="004D1FE7"/>
    <w:rsid w:val="004E7CED"/>
    <w:rsid w:val="00592BDE"/>
    <w:rsid w:val="005A20DE"/>
    <w:rsid w:val="005C0C6E"/>
    <w:rsid w:val="005D13F9"/>
    <w:rsid w:val="006221C2"/>
    <w:rsid w:val="00664748"/>
    <w:rsid w:val="00707A4F"/>
    <w:rsid w:val="007309B5"/>
    <w:rsid w:val="00812278"/>
    <w:rsid w:val="008C4D67"/>
    <w:rsid w:val="008C7052"/>
    <w:rsid w:val="00957E59"/>
    <w:rsid w:val="009F0403"/>
    <w:rsid w:val="00A31774"/>
    <w:rsid w:val="00A418DB"/>
    <w:rsid w:val="00A630BD"/>
    <w:rsid w:val="00A813C9"/>
    <w:rsid w:val="00AA5F61"/>
    <w:rsid w:val="00AC583F"/>
    <w:rsid w:val="00C6594C"/>
    <w:rsid w:val="00CD5F21"/>
    <w:rsid w:val="00D01BFD"/>
    <w:rsid w:val="00D95BD4"/>
    <w:rsid w:val="00DE5B05"/>
    <w:rsid w:val="00DF52FC"/>
    <w:rsid w:val="00E76B56"/>
    <w:rsid w:val="00E91837"/>
    <w:rsid w:val="00F334F5"/>
    <w:rsid w:val="00F80207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06C0"/>
  <w15:docId w15:val="{80A8482C-7D2D-4B3D-9C8C-7A096CCA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8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8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309B5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D2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D2C61"/>
    <w:rPr>
      <w:rFonts w:ascii="Courier New" w:eastAsia="Times New Roman" w:hAnsi="Courier New" w:cs="Courier New"/>
      <w:sz w:val="20"/>
      <w:szCs w:val="20"/>
      <w:lang/>
    </w:rPr>
  </w:style>
  <w:style w:type="character" w:customStyle="1" w:styleId="y2iqfc">
    <w:name w:val="y2iqfc"/>
    <w:basedOn w:val="VarsaylanParagrafYazTipi"/>
    <w:rsid w:val="003D2C61"/>
  </w:style>
  <w:style w:type="character" w:customStyle="1" w:styleId="fontstyle01">
    <w:name w:val="fontstyle01"/>
    <w:rsid w:val="003808A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808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80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38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uiPriority w:val="99"/>
    <w:unhideWhenUsed/>
    <w:rsid w:val="003808AB"/>
    <w:rPr>
      <w:color w:val="0000FF"/>
      <w:u w:val="single"/>
    </w:rPr>
  </w:style>
  <w:style w:type="character" w:customStyle="1" w:styleId="5yl5">
    <w:name w:val="_5yl5"/>
    <w:rsid w:val="003808AB"/>
  </w:style>
  <w:style w:type="character" w:customStyle="1" w:styleId="gscah">
    <w:name w:val="gsc_a_h"/>
    <w:rsid w:val="00A813C9"/>
  </w:style>
  <w:style w:type="character" w:customStyle="1" w:styleId="volumeinfo">
    <w:name w:val="volumeinfo"/>
    <w:rsid w:val="00E76B56"/>
  </w:style>
  <w:style w:type="character" w:customStyle="1" w:styleId="value">
    <w:name w:val="value"/>
    <w:rsid w:val="00E7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5700/saje.v38n1a13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48017/dj.v8i3.2652" TargetMode="External"/><Relationship Id="rId5" Type="http://schemas.openxmlformats.org/officeDocument/2006/relationships/hyperlink" Target="https://doi.org/10.3389/fpsyg.2022.10917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2B10-83C8-8E44-8216-38D70B70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hakan atamturk</cp:lastModifiedBy>
  <cp:revision>4</cp:revision>
  <dcterms:created xsi:type="dcterms:W3CDTF">2024-01-05T12:19:00Z</dcterms:created>
  <dcterms:modified xsi:type="dcterms:W3CDTF">2024-01-05T12:32:00Z</dcterms:modified>
</cp:coreProperties>
</file>