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</w:rPr>
        <w:t>ACADEMIC</w:t>
        <w:br/>
        <w:t>CURRICULUM VITAE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cs="Calibri" w:ascii="Calibri" w:hAnsi="Calibri"/>
          <w:b/>
          <w:sz w:val="22"/>
          <w:szCs w:val="22"/>
        </w:rPr>
        <w:t>1. Name - Surname: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Hüseyin Güneralp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2. Title: </w:t>
      </w:r>
      <w:r>
        <w:rPr>
          <w:rFonts w:cs="Calibri" w:ascii="Calibri" w:hAnsi="Calibri"/>
          <w:b w:val="false"/>
          <w:bCs w:val="false"/>
          <w:sz w:val="22"/>
          <w:szCs w:val="22"/>
        </w:rPr>
        <w:t>Specialist</w:t>
      </w:r>
    </w:p>
    <w:p>
      <w:pPr>
        <w:pStyle w:val="Normal"/>
        <w:tabs>
          <w:tab w:val="clear" w:pos="708"/>
          <w:tab w:val="left" w:pos="360" w:leader="none"/>
        </w:tabs>
        <w:spacing w:lineRule="auto" w:line="360" w:beforeAutospacing="1" w:afterAutospacing="1"/>
        <w:ind w:left="360" w:hanging="360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3. Educational Background: </w:t>
      </w:r>
      <w:r>
        <w:rPr>
          <w:rFonts w:cs="Calibri" w:ascii="Calibri" w:hAnsi="Calibri"/>
          <w:b w:val="false"/>
          <w:bCs w:val="false"/>
          <w:sz w:val="22"/>
          <w:szCs w:val="22"/>
        </w:rPr>
        <w:t>Master’s</w:t>
      </w:r>
    </w:p>
    <w:tbl>
      <w:tblPr>
        <w:tblW w:w="9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76"/>
        <w:gridCol w:w="4634"/>
        <w:gridCol w:w="2145"/>
        <w:gridCol w:w="915"/>
      </w:tblGrid>
      <w:tr>
        <w:trPr>
          <w:trHeight w:val="256" w:hRule="atLeast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Degree</w:t>
            </w:r>
          </w:p>
        </w:tc>
        <w:tc>
          <w:tcPr>
            <w:tcW w:w="4634" w:type="dxa"/>
            <w:tcBorders>
              <w:top w:val="single" w:sz="6" w:space="0" w:color="000000"/>
              <w:bottom w:val="doub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University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Year </w:t>
            </w:r>
          </w:p>
        </w:tc>
      </w:tr>
      <w:tr>
        <w:trPr>
          <w:trHeight w:val="451" w:hRule="atLeast"/>
        </w:trPr>
        <w:tc>
          <w:tcPr>
            <w:tcW w:w="2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Bachelor’s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cedenBiimlendirilmiMetin"/>
              <w:spacing w:lineRule="auto" w:line="360" w:beforeAutospacing="1" w:after="0"/>
              <w:rPr>
                <w:rFonts w:ascii="Calibri" w:hAnsi="Calibri" w:eastAsia="Arial Unicode MS" w:cs="Calibri"/>
                <w:sz w:val="22"/>
                <w:szCs w:val="22"/>
                <w:lang w:eastAsia="en-US"/>
              </w:rPr>
            </w:pPr>
            <w:bookmarkStart w:id="0" w:name="tw-target-text"/>
            <w:bookmarkEnd w:id="0"/>
            <w:r>
              <w:rPr>
                <w:rFonts w:eastAsia="Arial Unicode MS" w:cs="Calibri" w:ascii="Calibri" w:hAnsi="Calibri"/>
                <w:b w:val="false"/>
                <w:i w:val="false"/>
                <w:caps w:val="false"/>
                <w:smallCaps w:val="false"/>
                <w:color w:val="202124"/>
                <w:spacing w:val="0"/>
                <w:sz w:val="22"/>
                <w:szCs w:val="22"/>
                <w:lang w:val="en-US" w:eastAsia="en-US"/>
              </w:rPr>
              <w:t>Physical Education and Sports Teaching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  <w:t>Near East University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  <w:t>2017</w:t>
            </w:r>
          </w:p>
        </w:tc>
      </w:tr>
      <w:tr>
        <w:trPr>
          <w:trHeight w:val="100" w:hRule="atLeast"/>
        </w:trPr>
        <w:tc>
          <w:tcPr>
            <w:tcW w:w="2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Master’s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cedenBiimlendirilmiMetin"/>
              <w:spacing w:lineRule="auto" w:line="360" w:beforeAutospacing="1" w:after="0"/>
              <w:rPr>
                <w:rFonts w:ascii="Calibri" w:hAnsi="Calibri" w:eastAsia="Arial Unicode MS" w:cs="Calibri"/>
                <w:b w:val="false"/>
                <w:i w:val="false"/>
                <w:caps w:val="false"/>
                <w:smallCaps w:val="false"/>
                <w:color w:val="202124"/>
                <w:spacing w:val="0"/>
                <w:sz w:val="22"/>
                <w:szCs w:val="22"/>
                <w:lang w:val="en-US" w:eastAsia="en-US"/>
              </w:rPr>
            </w:pPr>
            <w:bookmarkStart w:id="1" w:name="tw-target-text1"/>
            <w:bookmarkEnd w:id="1"/>
            <w:r>
              <w:rPr>
                <w:rFonts w:eastAsia="Arial Unicode MS" w:cs="Calibri" w:ascii="Calibri" w:hAnsi="Calibri"/>
                <w:b w:val="false"/>
                <w:i w:val="false"/>
                <w:caps w:val="false"/>
                <w:smallCaps w:val="false"/>
                <w:color w:val="202124"/>
                <w:spacing w:val="0"/>
                <w:sz w:val="22"/>
                <w:szCs w:val="22"/>
                <w:lang w:val="en-US" w:eastAsia="en-US"/>
              </w:rPr>
              <w:t>Department of Physical Education and Sports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  <w:t>Near East University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528" w:hRule="atLeast"/>
        </w:trPr>
        <w:tc>
          <w:tcPr>
            <w:tcW w:w="2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PhD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Calibri" w:hAnsi="Calibri" w:eastAsia="Arial Unicode MS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4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4. Master’s / PhD Thesis</w:t>
      </w:r>
    </w:p>
    <w:p>
      <w:pPr>
        <w:pStyle w:val="Normal"/>
        <w:spacing w:lineRule="atLeast" w:line="240" w:beforeAutospacing="1" w:afterAutospacing="1"/>
        <w:ind w:firstLine="708"/>
        <w:jc w:val="both"/>
        <w:rPr/>
      </w:pPr>
      <w:r>
        <w:rPr>
          <w:rFonts w:cs="Calibri" w:ascii="Calibri" w:hAnsi="Calibri"/>
          <w:b/>
          <w:sz w:val="22"/>
          <w:szCs w:val="22"/>
        </w:rPr>
        <w:t>4.1.Master’s Thesis Title and Thesis Advisor(s):</w:t>
      </w:r>
      <w:r>
        <w:rPr>
          <w:rFonts w:cs="Calibri" w:ascii="Calibri" w:hAnsi="Calibri"/>
          <w:b w:val="false"/>
          <w:bCs w:val="false"/>
          <w:sz w:val="22"/>
          <w:szCs w:val="22"/>
        </w:rPr>
        <w:t>Prof. Dr. Cevdet Tınazcı</w:t>
      </w:r>
    </w:p>
    <w:p>
      <w:pPr>
        <w:pStyle w:val="Normal"/>
        <w:spacing w:lineRule="atLeast" w:line="240" w:beforeAutospacing="1" w:afterAutospacing="1"/>
        <w:ind w:firstLine="708"/>
        <w:rPr/>
      </w:pPr>
      <w:r>
        <w:rPr>
          <w:rFonts w:cs="Calibri" w:ascii="Calibri" w:hAnsi="Calibri"/>
          <w:b/>
          <w:sz w:val="22"/>
          <w:szCs w:val="22"/>
        </w:rPr>
        <w:t xml:space="preserve">4.2.PhD Thesis /Medical Specialty Thesis Title and Advisor(s): </w:t>
      </w:r>
      <w:r>
        <w:rPr>
          <w:rFonts w:cs="Calibri" w:ascii="Calibri" w:hAnsi="Calibri"/>
          <w:b w:val="false"/>
          <w:bCs w:val="false"/>
          <w:sz w:val="22"/>
          <w:szCs w:val="22"/>
        </w:rPr>
        <w:t>Prof. Dr. Cevdet Tınazcı</w:t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5. Academic Titles:</w:t>
      </w:r>
    </w:p>
    <w:p>
      <w:pPr>
        <w:pStyle w:val="Normal"/>
        <w:spacing w:before="0" w:afterAutospacing="1"/>
        <w:ind w:firstLine="708"/>
        <w:jc w:val="both"/>
        <w:rPr/>
      </w:pPr>
      <w:r>
        <w:rPr>
          <w:rFonts w:cs="Calibri" w:ascii="Calibri" w:hAnsi="Calibri"/>
          <w:sz w:val="22"/>
          <w:szCs w:val="22"/>
        </w:rPr>
        <w:t>Date of Assistant Professorship: -</w:t>
      </w:r>
    </w:p>
    <w:p>
      <w:pPr>
        <w:pStyle w:val="Normal"/>
        <w:spacing w:beforeAutospacing="1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Date of Associate Proferssorship:- </w:t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rFonts w:cs="Calibri" w:ascii="Calibri" w:hAnsi="Calibri"/>
          <w:sz w:val="22"/>
          <w:szCs w:val="22"/>
        </w:rPr>
        <w:t>Date of Professorship: -</w:t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6. Supervised Master’s and PhD Theses:</w:t>
      </w:r>
    </w:p>
    <w:p>
      <w:pPr>
        <w:pStyle w:val="Normal"/>
        <w:spacing w:lineRule="auto" w:line="360" w:beforeAutospacing="1" w:afterAutospacing="1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b/>
          <w:sz w:val="22"/>
          <w:szCs w:val="22"/>
        </w:rPr>
        <w:t>6.1.</w:t>
      </w:r>
      <w:r>
        <w:rPr>
          <w:rFonts w:cs="Calibri" w:ascii="Calibri" w:hAnsi="Calibri"/>
          <w:sz w:val="22"/>
          <w:szCs w:val="22"/>
        </w:rPr>
        <w:t xml:space="preserve"> Master’s Theses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6.2.</w:t>
      </w:r>
      <w:r>
        <w:rPr>
          <w:rFonts w:cs="Calibri" w:ascii="Calibri" w:hAnsi="Calibri"/>
          <w:sz w:val="22"/>
          <w:szCs w:val="22"/>
        </w:rPr>
        <w:t xml:space="preserve"> PhD Theses</w:t>
      </w:r>
    </w:p>
    <w:p>
      <w:pPr>
        <w:pStyle w:val="Normal"/>
        <w:spacing w:lineRule="auto" w:line="360" w:beforeAutospacing="1" w:afterAutospacing="1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7. Publications</w:t>
      </w:r>
    </w:p>
    <w:p>
      <w:pPr>
        <w:pStyle w:val="Normal"/>
        <w:spacing w:lineRule="auto" w:line="360" w:beforeAutospacing="1" w:afterAutospacing="1"/>
        <w:ind w:firstLine="426"/>
        <w:jc w:val="both"/>
        <w:rPr/>
      </w:pPr>
      <w:r>
        <w:rPr>
          <w:rFonts w:cs="Calibri" w:ascii="Calibri" w:hAnsi="Calibri"/>
          <w:b/>
          <w:sz w:val="22"/>
          <w:szCs w:val="22"/>
        </w:rPr>
        <w:t>7.1. Articles Published in International Peer-Reviewed Journals (SCI,SSCI, AHCI, ESCI, Scopus)</w:t>
      </w:r>
    </w:p>
    <w:p>
      <w:pPr>
        <w:pStyle w:val="Normal"/>
        <w:spacing w:lineRule="auto" w:line="360" w:beforeAutospacing="1" w:afterAutospacing="1"/>
        <w:ind w:firstLine="426"/>
        <w:jc w:val="both"/>
        <w:rPr/>
      </w:pP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Burgul, N. S., Bekirogullari, H., Bozkurt, O., Güneralp, H., &amp; Yavuz, H. (2023). An investigation of the sports participation motivation of students with orthopedic and hearing impairments. </w:t>
      </w:r>
      <w:r>
        <w:rPr>
          <w:rFonts w:cs="Calibri" w:ascii="Arial;sans-serif" w:hAnsi="Arial;sans-serif"/>
          <w:b w:val="false"/>
          <w:i/>
          <w:color w:val="222222"/>
          <w:spacing w:val="0"/>
          <w:sz w:val="20"/>
          <w:szCs w:val="22"/>
        </w:rPr>
        <w:t>JETT</w:t>
      </w: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, </w:t>
      </w:r>
      <w:r>
        <w:rPr>
          <w:rFonts w:cs="Calibri" w:ascii="Arial;sans-serif" w:hAnsi="Arial;sans-serif"/>
          <w:b w:val="false"/>
          <w:i/>
          <w:color w:val="222222"/>
          <w:spacing w:val="0"/>
          <w:sz w:val="20"/>
          <w:szCs w:val="22"/>
        </w:rPr>
        <w:t>14</w:t>
      </w: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(2), 464-472.</w:t>
      </w:r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spacing w:lineRule="auto" w:line="360" w:before="240" w:after="240"/>
        <w:ind w:firstLine="426"/>
        <w:jc w:val="both"/>
        <w:rPr/>
      </w:pPr>
      <w:r>
        <w:rPr>
          <w:rFonts w:cs="Calibri" w:ascii="Calibri" w:hAnsi="Calibri"/>
          <w:b/>
          <w:sz w:val="22"/>
          <w:szCs w:val="22"/>
        </w:rPr>
        <w:t>7.2</w:t>
      </w:r>
      <w:r>
        <w:rPr>
          <w:rFonts w:cs="Calibri" w:ascii="Calibri" w:hAnsi="Calibri"/>
          <w:sz w:val="22"/>
          <w:szCs w:val="22"/>
        </w:rPr>
        <w:t xml:space="preserve">. </w:t>
      </w:r>
      <w:r>
        <w:rPr>
          <w:rFonts w:cs="Calibri" w:ascii="Calibri" w:hAnsi="Calibri"/>
          <w:b/>
          <w:sz w:val="22"/>
          <w:szCs w:val="22"/>
        </w:rPr>
        <w:t>Articles Published in Other International Peer-Reviewed Journals</w:t>
      </w:r>
    </w:p>
    <w:p>
      <w:pPr>
        <w:pStyle w:val="Normal"/>
        <w:spacing w:lineRule="auto" w:line="360" w:before="240" w:after="240"/>
        <w:ind w:firstLine="426"/>
        <w:jc w:val="both"/>
        <w:rPr/>
      </w:pP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Tinazci, C., &amp; Guneralp, H. (2022). The effects of 12-week training between 12-15 years old athlete on physical parameters. </w:t>
      </w:r>
      <w:r>
        <w:rPr>
          <w:rFonts w:cs="Calibri" w:ascii="Arial;sans-serif" w:hAnsi="Arial;sans-serif"/>
          <w:b w:val="false"/>
          <w:i/>
          <w:color w:val="222222"/>
          <w:spacing w:val="0"/>
          <w:sz w:val="20"/>
          <w:szCs w:val="22"/>
        </w:rPr>
        <w:t>Int J Complement Alt Med</w:t>
      </w: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, </w:t>
      </w:r>
      <w:r>
        <w:rPr>
          <w:rFonts w:cs="Calibri" w:ascii="Arial;sans-serif" w:hAnsi="Arial;sans-serif"/>
          <w:b w:val="false"/>
          <w:i/>
          <w:color w:val="222222"/>
          <w:spacing w:val="0"/>
          <w:sz w:val="20"/>
          <w:szCs w:val="22"/>
        </w:rPr>
        <w:t>15</w:t>
      </w:r>
      <w:r>
        <w:rPr>
          <w:rFonts w:cs="Calibri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0"/>
          <w:szCs w:val="22"/>
        </w:rPr>
        <w:t>(2), 86-89.</w:t>
      </w:r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spacing w:lineRule="auto" w:line="360" w:before="240" w:after="240"/>
        <w:ind w:left="708" w:hanging="282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7.3. Papers Presented at International Scientific Confererences and Published in Conference Proceedings </w:t>
      </w:r>
    </w:p>
    <w:p>
      <w:pPr>
        <w:pStyle w:val="Normal"/>
        <w:spacing w:lineRule="auto" w:line="360" w:before="240" w:after="240"/>
        <w:ind w:firstLine="426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7.4. National/international Books or Book Chapters</w:t>
      </w:r>
    </w:p>
    <w:p>
      <w:pPr>
        <w:pStyle w:val="Normal"/>
        <w:spacing w:lineRule="auto" w:line="360" w:before="240" w:after="240"/>
        <w:ind w:firstLine="426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7.5. Articles Published in National Peer-Reviewed Journals 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8. Art and Design Activities</w:t>
      </w:r>
    </w:p>
    <w:p>
      <w:pPr>
        <w:pStyle w:val="Normal"/>
        <w:spacing w:lineRule="auto" w:line="48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9. Projects</w:t>
      </w:r>
    </w:p>
    <w:p>
      <w:pPr>
        <w:pStyle w:val="Normal"/>
        <w:spacing w:lineRule="auto" w:line="48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10. Administrative Responsibilities</w:t>
      </w:r>
    </w:p>
    <w:p>
      <w:pPr>
        <w:pStyle w:val="Normal"/>
        <w:spacing w:lineRule="auto" w:line="48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11. Memberships in Scientific and Professional Organizations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hanging="360"/>
        <w:jc w:val="both"/>
        <w:rPr>
          <w:rFonts w:ascii="Calibri" w:hAnsi="Calibri" w:cs="Calibri"/>
          <w:b/>
          <w:b/>
          <w:sz w:val="22"/>
          <w:szCs w:val="22"/>
          <w:lang w:val="en-AU"/>
        </w:rPr>
      </w:pPr>
      <w:r>
        <w:rPr>
          <w:rFonts w:cs="Calibri" w:ascii="Calibri" w:hAnsi="Calibri"/>
          <w:b/>
          <w:sz w:val="22"/>
          <w:szCs w:val="22"/>
          <w:lang w:val="en-AU"/>
        </w:rPr>
        <w:t>12. Awards</w:t>
      </w:r>
    </w:p>
    <w:p>
      <w:pPr>
        <w:pStyle w:val="Normal"/>
        <w:ind w:left="705" w:hanging="705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left="705" w:hanging="705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13. Undergraduate and Graduate Courses Taught in the Last Two Years </w:t>
      </w:r>
    </w:p>
    <w:p>
      <w:pPr>
        <w:pStyle w:val="Normal"/>
        <w:ind w:left="705" w:hanging="705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tbl>
      <w:tblPr>
        <w:tblW w:w="97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2"/>
        <w:gridCol w:w="1553"/>
        <w:gridCol w:w="3345"/>
        <w:gridCol w:w="1350"/>
        <w:gridCol w:w="960"/>
        <w:gridCol w:w="1140"/>
      </w:tblGrid>
      <w:tr>
        <w:trPr>
          <w:trHeight w:val="255" w:hRule="atLeast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Semester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Number of Students</w:t>
            </w:r>
          </w:p>
        </w:tc>
      </w:tr>
      <w:tr>
        <w:trPr>
          <w:trHeight w:val="344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3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Theoretical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Practical</w:t>
            </w:r>
          </w:p>
        </w:tc>
        <w:tc>
          <w:tcPr>
            <w:tcW w:w="1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202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2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- 202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2" w:name="tw-target-text9"/>
            <w:bookmarkEnd w:id="2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ADAPTIVE PHYSICAL EDUCATION AND SPORTS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SPORTS FOR THE DISABLED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en-US"/>
              </w:rPr>
            </w:pPr>
            <w:bookmarkStart w:id="3" w:name="tw-target-text10"/>
            <w:bookmarkEnd w:id="3"/>
            <w:r>
              <w:rPr>
                <w:rFonts w:eastAsia="Times New Roman" w:cs="Calibri" w:ascii="Calibri" w:hAnsi="Calibri"/>
                <w:b/>
                <w:bCs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HISTORY AND PHILOSOPHY OF SCIENCE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4" w:name="tw-target-text11"/>
            <w:bookmarkEnd w:id="4"/>
            <w:r>
              <w:rPr>
                <w:rFonts w:eastAsia="Times New Roman" w:cs="Calibri" w:ascii="Calibri" w:hAnsi="Calibri"/>
                <w:b/>
                <w:bCs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SITE AND MATERIAL INFORMATION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5" w:name="tw-target-text13"/>
            <w:bookmarkEnd w:id="5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SPORTS FACILITIES MANAGEMENT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eastAsia="Times New Roman" w:cs="Calibri"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6" w:name="tw-target-text14"/>
            <w:bookmarkEnd w:id="6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STRATEGIC MANAGEMENT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 xml:space="preserve">TALENT SELECTION IN SPORTS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7" w:name="tw-target-text15"/>
            <w:bookmarkEnd w:id="7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LIFETIME SPORTS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inherit" w:hAnsi="inherit" w:eastAsia="Times New Roman" w:cs="Calibri"/>
                <w:b w:val="false"/>
                <w:b/>
                <w:sz w:val="42"/>
                <w:szCs w:val="20"/>
                <w:lang w:eastAsia="en-US"/>
              </w:rPr>
            </w:pPr>
            <w:bookmarkStart w:id="8" w:name="tw-target-text16"/>
            <w:bookmarkEnd w:id="8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LOCAL GOVERNMENT AND SPORTS II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eastAsia="en-US"/>
              </w:rPr>
              <w:t>SPRING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9" w:name="tw-target-text17"/>
            <w:bookmarkEnd w:id="9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TIME MANAGEMENT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0" w:name="tw-target-text2"/>
            <w:bookmarkEnd w:id="10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11" w:name="tw-target-text18"/>
            <w:bookmarkEnd w:id="11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EXTRA-PROGRAMME ACTIVITIES IN EDUCATION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2" w:name="tw-target-text3"/>
            <w:bookmarkEnd w:id="12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 xml:space="preserve">TEAM SPORTS (FUTSAL)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3" w:name="tw-target-text4"/>
            <w:bookmarkEnd w:id="13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14" w:name="tw-target-text19"/>
            <w:bookmarkEnd w:id="14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PUBLIC ADMINISTRATION AND SPORTS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5" w:name="tw-target-text5"/>
            <w:bookmarkEnd w:id="15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6" w:name="tw-target-text20"/>
            <w:bookmarkEnd w:id="16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SPORTS AND ENVIRONMENT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7" w:name="tw-target-text6"/>
            <w:bookmarkEnd w:id="17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8" w:name="tw-target-text21"/>
            <w:bookmarkEnd w:id="18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ACTION RESEARCH IN PHYSICAL EDUCATION AND SPORTS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19" w:name="tw-target-text7"/>
            <w:bookmarkEnd w:id="19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20" w:name="tw-target-text22"/>
            <w:bookmarkEnd w:id="20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PHYSICAL EDUCATION AND SPORTS FOR THE DISABLED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inherit" w:hAnsi="inherit" w:eastAsia="Times New Roman" w:cs="Calibri"/>
                <w:b w:val="false"/>
                <w:b/>
                <w:sz w:val="42"/>
                <w:szCs w:val="20"/>
                <w:lang w:eastAsia="en-US"/>
              </w:rPr>
            </w:pPr>
            <w:bookmarkStart w:id="21" w:name="tw-target-text26"/>
            <w:bookmarkEnd w:id="21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LOCAL GOVERNMENT AND SPORTS 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SUMMER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EXTRA-PROGRAMME ACTIVITIES IN EDUCATION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SUMMER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PHYSICAL EDUCATION AND SPORTS FOR THE DISABLED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SUMMER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HISTORY AND PHILOSOPHY OF SCIENCE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SUMMER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 xml:space="preserve">TEAM SPORTS (FUTSAL)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5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SUMMER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22" w:name="tw-target-text27"/>
            <w:bookmarkEnd w:id="22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ELECTIVE THEORY III (SPORTS FOR THE DISABLED)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202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3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- 202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 xml:space="preserve">TEAM SPORTS (FUTSAL)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23" w:name="tw-target-text28"/>
            <w:bookmarkEnd w:id="23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ACTION RESEARCH IN PHYSICAL EDUCATION AND SPORTS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24" w:name="tw-target-text29"/>
            <w:bookmarkEnd w:id="24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SPORTS ORGANIZATIONS FOR EVERYONE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bookmarkStart w:id="25" w:name="tw-target-text30"/>
            <w:bookmarkEnd w:id="25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PUBLIC ADMINISTRATION AND SPORTS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26" w:name="tw-target-text31"/>
            <w:bookmarkEnd w:id="26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PUBLIC AND LOCAL GOVERNMENT RENEWAL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27" w:name="tw-target-text32"/>
            <w:bookmarkEnd w:id="27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PHYSICAL ACTIVITY FOR DISABLED PEOPLE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28" w:name="tw-target-text33"/>
            <w:bookmarkEnd w:id="28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RECREATION CRISIS MANAGEMENT AND PLANNING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29" w:name="tw-target-text34"/>
            <w:bookmarkEnd w:id="29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COMPARATIVE SPORTS MANAGEMENT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</w:pPr>
            <w:bookmarkStart w:id="30" w:name="tw-target-text35"/>
            <w:bookmarkEnd w:id="30"/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SPONSORSHIP IN SPORTS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SITE AND MATERIAL INFORMATION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14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AUTUMN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cedenBiimlendirilmiMetin"/>
              <w:jc w:val="center"/>
              <w:rPr>
                <w:rFonts w:ascii="inherit" w:hAnsi="inherit" w:eastAsia="Times New Roman" w:cs="Calibri"/>
                <w:b w:val="false"/>
                <w:b/>
                <w:sz w:val="42"/>
                <w:szCs w:val="20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i w:val="false"/>
                <w:caps w:val="false"/>
                <w:smallCaps w:val="false"/>
                <w:color w:val="202124"/>
                <w:spacing w:val="0"/>
                <w:sz w:val="20"/>
                <w:szCs w:val="20"/>
                <w:lang w:val="en-US" w:eastAsia="en-US"/>
              </w:rPr>
              <w:t>LOCAL GOVERNMENT AND SPORTS 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360" w:beforeAutospacing="1" w:afterAutospacing="1"/>
        <w:ind w:left="709" w:hanging="0"/>
        <w:jc w:val="both"/>
        <w:rPr>
          <w:rFonts w:ascii="Calibri" w:hAnsi="Calibri" w:eastAsia="Calibri" w:cs="Calibri"/>
          <w:sz w:val="22"/>
          <w:szCs w:val="22"/>
          <w:lang w:eastAsia="tr-TR"/>
        </w:rPr>
      </w:pPr>
      <w:r>
        <w:rPr>
          <w:rFonts w:eastAsia="Calibri" w:cs="Calibri" w:ascii="Calibri" w:hAnsi="Calibri"/>
          <w:sz w:val="22"/>
          <w:szCs w:val="22"/>
          <w:lang w:eastAsia="tr-TR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 w:beforeAutospacing="1" w:afterAutospacing="1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Cambria">
    <w:charset w:val="a2"/>
    <w:family w:val="roman"/>
    <w:pitch w:val="variable"/>
  </w:font>
  <w:font w:name="Verdana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 Unicode MS">
    <w:charset w:val="a2"/>
    <w:family w:val="roman"/>
    <w:pitch w:val="variable"/>
  </w:font>
  <w:font w:name="Times">
    <w:altName w:val="Times New Roman"/>
    <w:charset w:val="a2"/>
    <w:family w:val="roman"/>
    <w:pitch w:val="variable"/>
  </w:font>
  <w:font w:name="Liberation Mono">
    <w:altName w:val="Courier New"/>
    <w:charset w:val="a2"/>
    <w:family w:val="modern"/>
    <w:pitch w:val="fixed"/>
  </w:font>
  <w:font w:name="Arial">
    <w:altName w:val="sans-serif"/>
    <w:charset w:val="a2"/>
    <w:family w:val="roman"/>
    <w:pitch w:val="variable"/>
  </w:font>
  <w:font w:name="inherit">
    <w:charset w:val="a2"/>
    <w:family w:val="auto"/>
    <w:pitch w:val="default"/>
  </w:font>
  <w:font w:name="Segoe UI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6674065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alias w:val="Başlık"/>
    </w:sdtPr>
    <w:sdtContent>
      <w:p>
        <w:pPr>
          <w:pStyle w:val="Stbilgi1"/>
          <w:jc w:val="right"/>
          <w:rPr>
            <w:color w:val="7F7F7F"/>
          </w:rPr>
        </w:pPr>
        <w:r>
          <w:rPr>
            <w:rFonts w:cs="Segoe UI" w:ascii="Segoe UI" w:hAnsi="Segoe UI"/>
            <w:color w:val="374151"/>
          </w:rPr>
          <w:t>Update date: DD/MM/YYYY</w:t>
        </w:r>
      </w:p>
    </w:sdtContent>
  </w:sdt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618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tr-TR" w:bidi="ar-SA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 w:val="true"/>
      <w:spacing w:beforeAutospacing="1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k1Char" w:customStyle="1">
    <w:name w:val="Başlık 1 Char"/>
    <w:link w:val="Balk1"/>
    <w:qFormat/>
    <w:rsid w:val="007f6189"/>
    <w:rPr>
      <w:rFonts w:ascii="Times New Roman" w:hAnsi="Times New Roman" w:eastAsia="Times New Roman" w:cs="Times New Roman"/>
      <w:b/>
      <w:color w:val="000080"/>
      <w:sz w:val="24"/>
      <w:szCs w:val="20"/>
      <w:lang w:val="en-AU"/>
    </w:rPr>
  </w:style>
  <w:style w:type="character" w:styleId="KonuBalChar" w:customStyle="1">
    <w:name w:val="Konu Başlığı Char"/>
    <w:link w:val="KonuBal"/>
    <w:qFormat/>
    <w:rsid w:val="007f6189"/>
    <w:rPr>
      <w:rFonts w:ascii="Times New Roman" w:hAnsi="Times New Roman" w:eastAsia="Times New Roman" w:cs="Times New Roman"/>
      <w:b/>
      <w:color w:val="000080"/>
      <w:sz w:val="24"/>
      <w:szCs w:val="20"/>
    </w:rPr>
  </w:style>
  <w:style w:type="character" w:styleId="GvdeMetniGirintisiChar" w:customStyle="1">
    <w:name w:val="Gövde Metni Girintisi Char"/>
    <w:link w:val="GvdeMetniGirintisi"/>
    <w:qFormat/>
    <w:rsid w:val="007f6189"/>
    <w:rPr>
      <w:rFonts w:ascii="Verdana" w:hAnsi="Verdana" w:eastAsia="Times New Roman" w:cs="Times New Roman"/>
      <w:b/>
      <w:color w:val="000080"/>
      <w:szCs w:val="20"/>
    </w:rPr>
  </w:style>
  <w:style w:type="character" w:styleId="StbilgiChar" w:customStyle="1">
    <w:name w:val="Üstbilgi Char"/>
    <w:link w:val="stbilgi"/>
    <w:uiPriority w:val="99"/>
    <w:qFormat/>
    <w:rsid w:val="007f6189"/>
    <w:rPr>
      <w:rFonts w:ascii="Times New Roman" w:hAnsi="Times New Roman" w:eastAsia="Times New Roman" w:cs="Times New Roman"/>
      <w:sz w:val="24"/>
      <w:szCs w:val="24"/>
      <w:lang w:val="x-none"/>
    </w:rPr>
  </w:style>
  <w:style w:type="character" w:styleId="BalonMetniChar" w:customStyle="1">
    <w:name w:val="Balon Metni Char"/>
    <w:link w:val="BalonMetni"/>
    <w:uiPriority w:val="99"/>
    <w:semiHidden/>
    <w:qFormat/>
    <w:rsid w:val="007f6189"/>
    <w:rPr>
      <w:rFonts w:ascii="Tahoma" w:hAnsi="Tahoma" w:eastAsia="Times New Roman" w:cs="Tahoma"/>
      <w:sz w:val="16"/>
      <w:szCs w:val="16"/>
    </w:rPr>
  </w:style>
  <w:style w:type="character" w:styleId="Balk3Char" w:customStyle="1">
    <w:name w:val="Başlık 3 Char"/>
    <w:link w:val="Balk3"/>
    <w:uiPriority w:val="9"/>
    <w:semiHidden/>
    <w:qFormat/>
    <w:rsid w:val="00fd2203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AltbilgiChar" w:customStyle="1">
    <w:name w:val="Altbilgi Char"/>
    <w:link w:val="Altbilgi"/>
    <w:uiPriority w:val="99"/>
    <w:qFormat/>
    <w:rsid w:val="00273f0d"/>
    <w:rPr>
      <w:rFonts w:ascii="Times New Roman" w:hAnsi="Times New Roman" w:eastAsia="Times New Roman"/>
      <w:sz w:val="24"/>
      <w:szCs w:val="24"/>
      <w:lang w:eastAsia="en-US"/>
    </w:rPr>
  </w:style>
  <w:style w:type="character" w:styleId="NternetBalants">
    <w:name w:val="İnternet Bağlantısı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246a2d"/>
    <w:rPr>
      <w:color w:val="605E5C"/>
      <w:shd w:fill="E1DFDD" w:val="clear"/>
    </w:rPr>
  </w:style>
  <w:style w:type="character" w:styleId="StBilgiChar1" w:customStyle="1">
    <w:name w:val="Üst Bilgi Char"/>
    <w:basedOn w:val="DefaultParagraphFont"/>
    <w:link w:val="stBilgi0"/>
    <w:uiPriority w:val="99"/>
    <w:qFormat/>
    <w:rsid w:val="0047625f"/>
    <w:rPr>
      <w:rFonts w:ascii="Times New Roman" w:hAnsi="Times New Roman" w:eastAsia="Times New Roman"/>
      <w:sz w:val="24"/>
      <w:szCs w:val="24"/>
      <w:lang w:eastAsia="en-US"/>
    </w:rPr>
  </w:style>
  <w:style w:type="character" w:styleId="AltBilgiChar1" w:customStyle="1">
    <w:name w:val="Alt Bilgi Char"/>
    <w:basedOn w:val="DefaultParagraphFont"/>
    <w:link w:val="AltBilgi0"/>
    <w:uiPriority w:val="99"/>
    <w:qFormat/>
    <w:rsid w:val="0047625f"/>
    <w:rPr>
      <w:rFonts w:ascii="Times New Roman" w:hAnsi="Times New Roman" w:eastAsia="Times New Roman"/>
      <w:sz w:val="24"/>
      <w:szCs w:val="24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f6189"/>
    <w:pPr>
      <w:spacing w:beforeAutospacing="1" w:afterAutospacing="1"/>
    </w:pPr>
    <w:rPr>
      <w:rFonts w:ascii="Arial Unicode MS" w:hAnsi="Arial Unicode MS" w:eastAsia="Arial Unicode MS" w:cs="Arial Unicode MS"/>
      <w:lang w:val="en-US"/>
    </w:rPr>
  </w:style>
  <w:style w:type="paragraph" w:styleId="BelgeBal">
    <w:name w:val="Title"/>
    <w:basedOn w:val="Normal"/>
    <w:link w:val="KonuBalChar"/>
    <w:qFormat/>
    <w:rsid w:val="007f6189"/>
    <w:pPr>
      <w:spacing w:beforeAutospacing="1" w:afterAutospacing="1"/>
      <w:jc w:val="center"/>
    </w:pPr>
    <w:rPr>
      <w:b/>
      <w:color w:val="000080"/>
      <w:szCs w:val="20"/>
    </w:rPr>
  </w:style>
  <w:style w:type="paragraph" w:styleId="MetinGvdesiGirintisi">
    <w:name w:val="Body Text Indent"/>
    <w:basedOn w:val="Normal"/>
    <w:link w:val="GvdeMetniGirintisiChar"/>
    <w:rsid w:val="007f6189"/>
    <w:pPr>
      <w:tabs>
        <w:tab w:val="clear" w:pos="708"/>
        <w:tab w:val="left" w:pos="0" w:leader="none"/>
      </w:tabs>
      <w:spacing w:beforeAutospacing="1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Desc1" w:customStyle="1">
    <w:name w:val="desc1"/>
    <w:basedOn w:val="Normal"/>
    <w:qFormat/>
    <w:rsid w:val="007f6189"/>
    <w:pPr>
      <w:spacing w:beforeAutospacing="1" w:afterAutospacing="1"/>
    </w:pPr>
    <w:rPr>
      <w:sz w:val="28"/>
      <w:szCs w:val="28"/>
      <w:lang w:eastAsia="tr-TR"/>
    </w:rPr>
  </w:style>
  <w:style w:type="paragraph" w:styleId="Stbilgi" w:customStyle="1">
    <w:name w:val="Üstbilgi"/>
    <w:basedOn w:val="Normal"/>
    <w:link w:val="stbilgiChar"/>
    <w:uiPriority w:val="99"/>
    <w:qFormat/>
    <w:rsid w:val="007f6189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f618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5f13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tr-TR" w:eastAsia="tr-TR" w:bidi="ar-SA"/>
    </w:rPr>
  </w:style>
  <w:style w:type="paragraph" w:styleId="ListParagraph">
    <w:name w:val="List Paragraph"/>
    <w:basedOn w:val="Normal"/>
    <w:uiPriority w:val="34"/>
    <w:qFormat/>
    <w:rsid w:val="00855f13"/>
    <w:pPr>
      <w:spacing w:before="0" w:after="0"/>
      <w:ind w:left="720" w:hanging="0"/>
      <w:contextualSpacing/>
    </w:pPr>
    <w:rPr>
      <w:rFonts w:ascii="Times" w:hAnsi="Times" w:eastAsia="Times"/>
      <w:szCs w:val="20"/>
      <w:lang w:val="en-US" w:eastAsia="da-DK"/>
    </w:rPr>
  </w:style>
  <w:style w:type="paragraph" w:styleId="Altbilgi" w:customStyle="1">
    <w:name w:val="Altbilgi"/>
    <w:basedOn w:val="Normal"/>
    <w:link w:val="AltbilgiChar"/>
    <w:uiPriority w:val="99"/>
    <w:unhideWhenUsed/>
    <w:qFormat/>
    <w:rsid w:val="00273f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bilgi1">
    <w:name w:val="Header"/>
    <w:basedOn w:val="Normal"/>
    <w:link w:val="stBilgiChar0"/>
    <w:uiPriority w:val="99"/>
    <w:unhideWhenUsed/>
    <w:rsid w:val="0047625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1">
    <w:name w:val="Footer"/>
    <w:basedOn w:val="Normal"/>
    <w:link w:val="AltBilgiChar0"/>
    <w:uiPriority w:val="99"/>
    <w:unhideWhenUsed/>
    <w:rsid w:val="0047625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2121"/>
    <w:rPr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Neat_Office/6.2.8.2$Windows_x86 LibreOffice_project/</Application>
  <Pages>3</Pages>
  <Words>424</Words>
  <Characters>2687</Characters>
  <CharactersWithSpaces>3019</CharactersWithSpaces>
  <Paragraphs>116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2023-12-28T14:09:00Z</dcterms:created>
  <dc:creator>Sevcan</dc:creator>
  <dc:description/>
  <dc:language>tr-TR</dc:language>
  <cp:lastModifiedBy/>
  <cp:lastPrinted>2020-06-08T21:45:00Z</cp:lastPrinted>
  <dcterms:modified xsi:type="dcterms:W3CDTF">2024-01-06T08:31:52Z</dcterms:modified>
  <cp:revision>8</cp:revision>
  <dc:subject/>
  <dc:title>Update date: DD/MM/YYYY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